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DE" w:rsidRDefault="00AC2EDE" w:rsidP="00AC2EDE">
      <w:pPr>
        <w:pStyle w:val="1"/>
        <w:ind w:firstLine="284"/>
        <w:jc w:val="center"/>
        <w:rPr>
          <w:rFonts w:ascii="Times New Roman Tj" w:hAnsi="Times New Roman Tj"/>
          <w:sz w:val="24"/>
          <w:szCs w:val="24"/>
          <w:lang w:val="tg-Cyrl-TJ"/>
        </w:rPr>
      </w:pPr>
    </w:p>
    <w:p w:rsidR="00AC2EDE" w:rsidRPr="00570B0D" w:rsidRDefault="00AC2EDE" w:rsidP="00AC2EDE">
      <w:pPr>
        <w:pStyle w:val="1"/>
        <w:ind w:firstLine="284"/>
        <w:jc w:val="center"/>
        <w:rPr>
          <w:rFonts w:ascii="Times New Roman Tj" w:hAnsi="Times New Roman Tj"/>
          <w:sz w:val="24"/>
          <w:szCs w:val="24"/>
          <w:lang w:val="tg-Cyrl-TJ"/>
        </w:rPr>
      </w:pPr>
      <w:r w:rsidRPr="00570B0D">
        <w:rPr>
          <w:rFonts w:ascii="Times New Roman Tj" w:hAnsi="Times New Roman Tj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-218440</wp:posOffset>
            </wp:positionV>
            <wp:extent cx="1028700" cy="7937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EDE" w:rsidRPr="00570B0D" w:rsidRDefault="00AC2EDE" w:rsidP="00AC2EDE">
      <w:pPr>
        <w:pStyle w:val="1"/>
        <w:ind w:firstLine="284"/>
        <w:jc w:val="both"/>
        <w:rPr>
          <w:rFonts w:ascii="Times New Roman Tj" w:hAnsi="Times New Roman Tj"/>
          <w:b/>
          <w:color w:val="008000"/>
          <w:sz w:val="24"/>
          <w:szCs w:val="24"/>
          <w:lang w:val="tg-Cyrl-TJ"/>
        </w:rPr>
      </w:pPr>
      <w:r w:rsidRPr="00570B0D">
        <w:rPr>
          <w:rFonts w:ascii="Times New Roman Tj" w:hAnsi="Times New Roman Tj"/>
          <w:b/>
          <w:color w:val="008000"/>
          <w:sz w:val="24"/>
          <w:szCs w:val="24"/>
          <w:lang w:val="tg-Cyrl-TJ"/>
        </w:rPr>
        <w:t xml:space="preserve">                                                                                 </w:t>
      </w:r>
    </w:p>
    <w:p w:rsidR="00AC2EDE" w:rsidRPr="00570B0D" w:rsidRDefault="00AC2EDE" w:rsidP="00AC2EDE">
      <w:pPr>
        <w:jc w:val="center"/>
        <w:rPr>
          <w:rFonts w:ascii="Times New Roman Tj" w:hAnsi="Times New Roman Tj"/>
          <w:b/>
          <w:color w:val="008000"/>
          <w:lang w:val="tg-Cyrl-TJ"/>
        </w:rPr>
      </w:pPr>
    </w:p>
    <w:p w:rsidR="00AC2EDE" w:rsidRPr="00570B0D" w:rsidRDefault="00AC2EDE" w:rsidP="00AC2EDE">
      <w:pPr>
        <w:jc w:val="center"/>
        <w:rPr>
          <w:rFonts w:ascii="Times New Roman Tj" w:hAnsi="Times New Roman Tj"/>
          <w:b/>
          <w:color w:val="008000"/>
          <w:lang w:val="tg-Cyrl-TJ"/>
        </w:rPr>
      </w:pPr>
    </w:p>
    <w:p w:rsidR="00AC2EDE" w:rsidRPr="00570B0D" w:rsidRDefault="00614F47" w:rsidP="00AC2EDE">
      <w:pPr>
        <w:pStyle w:val="1"/>
        <w:ind w:firstLine="284"/>
        <w:jc w:val="center"/>
        <w:rPr>
          <w:rFonts w:ascii="Times New Roman Tj" w:hAnsi="Times New Roman Tj"/>
          <w:b/>
          <w:color w:val="008000"/>
          <w:sz w:val="24"/>
          <w:szCs w:val="24"/>
          <w:lang w:val="tg-Cyrl-TJ"/>
        </w:rPr>
      </w:pPr>
      <w:hyperlink r:id="rId5" w:history="1">
        <w:r w:rsidR="00AC2EDE" w:rsidRPr="00570B0D">
          <w:rPr>
            <w:rStyle w:val="a3"/>
            <w:rFonts w:ascii="Times New Roman Tj" w:hAnsi="Times New Roman Tj"/>
            <w:b/>
            <w:color w:val="008000"/>
            <w:lang w:val="tg-Cyrl-TJ"/>
          </w:rPr>
          <w:t>www.amonatbonk.tj</w:t>
        </w:r>
      </w:hyperlink>
    </w:p>
    <w:p w:rsidR="00AC2EDE" w:rsidRPr="00570B0D" w:rsidRDefault="00AC2EDE" w:rsidP="00AC2EDE">
      <w:pPr>
        <w:pStyle w:val="1"/>
        <w:ind w:firstLine="284"/>
        <w:rPr>
          <w:rFonts w:ascii="Times New Roman Tj" w:hAnsi="Times New Roman Tj"/>
          <w:sz w:val="24"/>
          <w:szCs w:val="24"/>
          <w:lang w:val="tg-Cyrl-TJ"/>
        </w:rPr>
      </w:pPr>
    </w:p>
    <w:p w:rsidR="00AC2EDE" w:rsidRPr="00570B0D" w:rsidRDefault="00AC2EDE" w:rsidP="003149F7">
      <w:pPr>
        <w:pStyle w:val="1"/>
        <w:spacing w:line="276" w:lineRule="auto"/>
        <w:ind w:firstLine="708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В </w:t>
      </w:r>
      <w:r>
        <w:rPr>
          <w:rFonts w:ascii="Times New Roman Tj" w:hAnsi="Times New Roman Tj"/>
          <w:sz w:val="24"/>
          <w:szCs w:val="24"/>
          <w:lang w:val="tg-Cyrl-TJ"/>
        </w:rPr>
        <w:t>2022 году</w:t>
      </w:r>
      <w:r w:rsidR="00142CB3">
        <w:rPr>
          <w:rFonts w:ascii="Times New Roman Tj" w:hAnsi="Times New Roman Tj"/>
          <w:sz w:val="24"/>
          <w:szCs w:val="24"/>
          <w:lang w:val="tg-Cyrl-TJ"/>
        </w:rPr>
        <w:t xml:space="preserve"> Амонатбо</w:t>
      </w:r>
      <w:r w:rsidRPr="00570B0D">
        <w:rPr>
          <w:rFonts w:ascii="Times New Roman Tj" w:hAnsi="Times New Roman Tj"/>
          <w:sz w:val="24"/>
          <w:szCs w:val="24"/>
          <w:lang w:val="tg-Cyrl-TJ"/>
        </w:rPr>
        <w:t>нк обс</w:t>
      </w:r>
      <w:r>
        <w:rPr>
          <w:rFonts w:ascii="Times New Roman Tj" w:hAnsi="Times New Roman Tj"/>
          <w:sz w:val="24"/>
          <w:szCs w:val="24"/>
          <w:lang w:val="tg-Cyrl-TJ"/>
        </w:rPr>
        <w:t>лужил порядка 25 тысяч</w:t>
      </w: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пред</w:t>
      </w:r>
      <w:r>
        <w:rPr>
          <w:rFonts w:ascii="Times New Roman Tj" w:hAnsi="Times New Roman Tj"/>
          <w:sz w:val="24"/>
          <w:szCs w:val="24"/>
          <w:lang w:val="tg-Cyrl-TJ"/>
        </w:rPr>
        <w:t>приятий и организаций, более 784</w:t>
      </w: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тысяч пенсионеров</w:t>
      </w:r>
      <w:r>
        <w:rPr>
          <w:rFonts w:ascii="Times New Roman Tj" w:hAnsi="Times New Roman Tj"/>
          <w:sz w:val="24"/>
          <w:szCs w:val="24"/>
          <w:lang w:val="tg-Cyrl-TJ"/>
        </w:rPr>
        <w:t xml:space="preserve"> органов социальной защиты,</w:t>
      </w: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в том числе пенсионеров право</w:t>
      </w:r>
      <w:r>
        <w:rPr>
          <w:rFonts w:ascii="Times New Roman Tj" w:hAnsi="Times New Roman Tj"/>
          <w:sz w:val="24"/>
          <w:szCs w:val="24"/>
          <w:lang w:val="tg-Cyrl-TJ"/>
        </w:rPr>
        <w:t>охранительных органов, более 1,8</w:t>
      </w: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миллиона вкладчиков посредством своей сети из 75 филиалов и 547 центров банковского обслуживания </w:t>
      </w:r>
      <w:r w:rsidRPr="00DA0755">
        <w:rPr>
          <w:rFonts w:ascii="Times New Roman Tj" w:hAnsi="Times New Roman Tj"/>
          <w:sz w:val="24"/>
          <w:szCs w:val="24"/>
          <w:lang w:val="tg-Cyrl-TJ"/>
        </w:rPr>
        <w:t>с 3000 сотрудниками</w:t>
      </w: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во всех регионах страны.</w:t>
      </w:r>
    </w:p>
    <w:p w:rsidR="00AC2EDE" w:rsidRPr="00956BC9" w:rsidRDefault="00AC2EDE" w:rsidP="003149F7">
      <w:pPr>
        <w:pStyle w:val="1"/>
        <w:spacing w:line="276" w:lineRule="auto"/>
        <w:ind w:firstLine="708"/>
        <w:jc w:val="both"/>
        <w:rPr>
          <w:rFonts w:ascii="Times New Roman Tj" w:hAnsi="Times New Roman Tj"/>
          <w:sz w:val="24"/>
          <w:szCs w:val="24"/>
        </w:rPr>
      </w:pPr>
      <w:r>
        <w:rPr>
          <w:rFonts w:ascii="Times New Roman Tj" w:hAnsi="Times New Roman Tj"/>
          <w:sz w:val="24"/>
          <w:szCs w:val="24"/>
        </w:rPr>
        <w:t>Банк по итогам 2022</w:t>
      </w:r>
      <w:r w:rsidRPr="00956BC9">
        <w:rPr>
          <w:rFonts w:ascii="Times New Roman Tj" w:hAnsi="Times New Roman Tj"/>
          <w:sz w:val="24"/>
          <w:szCs w:val="24"/>
        </w:rPr>
        <w:t xml:space="preserve"> года достиг высокого роста финансовых показателей деятельности:</w:t>
      </w:r>
    </w:p>
    <w:p w:rsidR="00AC2EDE" w:rsidRPr="00570B0D" w:rsidRDefault="00AC2EDE" w:rsidP="003149F7">
      <w:pPr>
        <w:pStyle w:val="1"/>
        <w:spacing w:line="276" w:lineRule="auto"/>
        <w:ind w:firstLine="708"/>
        <w:jc w:val="both"/>
        <w:rPr>
          <w:rFonts w:ascii="Times New Roman Tj" w:hAnsi="Times New Roman Tj"/>
          <w:sz w:val="24"/>
          <w:szCs w:val="24"/>
          <w:lang w:val="tg-Cyrl-TJ"/>
        </w:rPr>
      </w:pPr>
      <w:r>
        <w:rPr>
          <w:rFonts w:ascii="Times New Roman Tj" w:hAnsi="Times New Roman Tj"/>
          <w:sz w:val="24"/>
          <w:szCs w:val="24"/>
          <w:lang w:val="tg-Cyrl-TJ"/>
        </w:rPr>
        <w:t>Активы Банка составили 6,3 млрд. сомони, обязательства – 5,6</w:t>
      </w: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млрд. сомони, что в сравнении с аналогичным периодом </w:t>
      </w:r>
      <w:r>
        <w:rPr>
          <w:rFonts w:ascii="Times New Roman Tj" w:hAnsi="Times New Roman Tj"/>
          <w:sz w:val="24"/>
          <w:szCs w:val="24"/>
          <w:lang w:val="tg-Cyrl-TJ"/>
        </w:rPr>
        <w:t>2021 года больше на 42,8% и 45,4%.</w:t>
      </w:r>
    </w:p>
    <w:p w:rsidR="00AC2EDE" w:rsidRPr="00956BC9" w:rsidRDefault="00AC2EDE" w:rsidP="003149F7">
      <w:pPr>
        <w:pStyle w:val="1"/>
        <w:spacing w:line="276" w:lineRule="auto"/>
        <w:ind w:firstLine="708"/>
        <w:jc w:val="both"/>
        <w:rPr>
          <w:rFonts w:ascii="Times New Roman Tj" w:hAnsi="Times New Roman Tj"/>
          <w:sz w:val="24"/>
          <w:szCs w:val="24"/>
        </w:rPr>
      </w:pPr>
      <w:r w:rsidRPr="00956BC9">
        <w:rPr>
          <w:rFonts w:ascii="Times New Roman Tj" w:hAnsi="Times New Roman Tj"/>
          <w:sz w:val="24"/>
          <w:szCs w:val="24"/>
        </w:rPr>
        <w:t>Коэффициент ликвидности Банка, как и прежде, превышает норму, установленную Национальным банком Таджикистана, что способствует своевременному проведению платежей.</w:t>
      </w:r>
    </w:p>
    <w:p w:rsidR="00AC2EDE" w:rsidRPr="00956BC9" w:rsidRDefault="00AC2EDE" w:rsidP="003149F7">
      <w:pPr>
        <w:pStyle w:val="1"/>
        <w:spacing w:line="276" w:lineRule="auto"/>
        <w:ind w:firstLine="708"/>
        <w:jc w:val="both"/>
        <w:rPr>
          <w:rFonts w:ascii="Times New Roman Tj" w:hAnsi="Times New Roman Tj"/>
          <w:sz w:val="24"/>
          <w:szCs w:val="24"/>
        </w:rPr>
      </w:pPr>
      <w:r w:rsidRPr="00956BC9">
        <w:rPr>
          <w:rFonts w:ascii="Times New Roman Tj" w:hAnsi="Times New Roman Tj"/>
          <w:sz w:val="24"/>
          <w:szCs w:val="24"/>
        </w:rPr>
        <w:t>Капитал Бан</w:t>
      </w:r>
      <w:r>
        <w:rPr>
          <w:rFonts w:ascii="Times New Roman Tj" w:hAnsi="Times New Roman Tj"/>
          <w:sz w:val="24"/>
          <w:szCs w:val="24"/>
        </w:rPr>
        <w:t>ка увеличился на 25,2</w:t>
      </w:r>
      <w:r w:rsidRPr="00956BC9">
        <w:rPr>
          <w:rFonts w:ascii="Times New Roman Tj" w:hAnsi="Times New Roman Tj"/>
          <w:sz w:val="24"/>
          <w:szCs w:val="24"/>
        </w:rPr>
        <w:t>%</w:t>
      </w:r>
      <w:r>
        <w:rPr>
          <w:rFonts w:ascii="Times New Roman Tj" w:hAnsi="Times New Roman Tj"/>
          <w:sz w:val="24"/>
          <w:szCs w:val="24"/>
        </w:rPr>
        <w:t xml:space="preserve"> и на отчетную дату составил 720,5</w:t>
      </w:r>
      <w:r w:rsidRPr="00956BC9">
        <w:rPr>
          <w:rFonts w:ascii="Times New Roman Tj" w:hAnsi="Times New Roman Tj"/>
          <w:sz w:val="24"/>
          <w:szCs w:val="24"/>
        </w:rPr>
        <w:t xml:space="preserve"> млн. сомони.</w:t>
      </w:r>
    </w:p>
    <w:p w:rsidR="00AC2EDE" w:rsidRPr="00570B0D" w:rsidRDefault="00AC2EDE" w:rsidP="003149F7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Times New Roman Tj" w:hAnsi="Times New Roman Tj"/>
          <w:lang w:val="tg-Cyrl-TJ"/>
        </w:rPr>
      </w:pPr>
      <w:r w:rsidRPr="00570B0D">
        <w:rPr>
          <w:rFonts w:ascii="Times New Roman Tj" w:hAnsi="Times New Roman Tj"/>
          <w:lang w:val="tg-Cyrl-TJ"/>
        </w:rPr>
        <w:t>Чистая прибыль</w:t>
      </w:r>
      <w:r>
        <w:rPr>
          <w:rFonts w:ascii="Times New Roman Tj" w:hAnsi="Times New Roman Tj"/>
          <w:lang w:val="tg-Cyrl-TJ"/>
        </w:rPr>
        <w:t xml:space="preserve"> за отчетный период составила 101</w:t>
      </w:r>
      <w:r w:rsidRPr="00570B0D">
        <w:rPr>
          <w:rFonts w:ascii="Times New Roman Tj" w:hAnsi="Times New Roman Tj"/>
          <w:lang w:val="tg-Cyrl-TJ"/>
        </w:rPr>
        <w:t>,6 млн. сомони, что по срав</w:t>
      </w:r>
      <w:r>
        <w:rPr>
          <w:rFonts w:ascii="Times New Roman Tj" w:hAnsi="Times New Roman Tj"/>
          <w:lang w:val="tg-Cyrl-TJ"/>
        </w:rPr>
        <w:t>нению с 2021 годом выросла на 53,5</w:t>
      </w:r>
      <w:r w:rsidRPr="00570B0D">
        <w:rPr>
          <w:rFonts w:ascii="Times New Roman Tj" w:hAnsi="Times New Roman Tj"/>
          <w:lang w:val="tg-Cyrl-TJ"/>
        </w:rPr>
        <w:t>%.</w:t>
      </w:r>
    </w:p>
    <w:p w:rsidR="00AC2EDE" w:rsidRPr="00570B0D" w:rsidRDefault="00AC2EDE" w:rsidP="003149F7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Times New Roman Tj" w:hAnsi="Times New Roman Tj"/>
          <w:lang w:val="tg-Cyrl-TJ"/>
        </w:rPr>
      </w:pPr>
      <w:r w:rsidRPr="00570B0D">
        <w:rPr>
          <w:rFonts w:ascii="Times New Roman Tj" w:hAnsi="Times New Roman Tj"/>
          <w:lang w:val="tg-Cyrl-TJ"/>
        </w:rPr>
        <w:t>По итогам своей деятельности Банк перевел в госу</w:t>
      </w:r>
      <w:r>
        <w:rPr>
          <w:rFonts w:ascii="Times New Roman Tj" w:hAnsi="Times New Roman Tj"/>
          <w:lang w:val="tg-Cyrl-TJ"/>
        </w:rPr>
        <w:t>дарственный бюджет республики 84,9</w:t>
      </w:r>
      <w:r w:rsidRPr="00570B0D">
        <w:rPr>
          <w:rFonts w:ascii="Times New Roman Tj" w:hAnsi="Times New Roman Tj"/>
          <w:lang w:val="tg-Cyrl-TJ"/>
        </w:rPr>
        <w:t xml:space="preserve"> млн. сомони в виде налогов и других обязательных платежей.</w:t>
      </w:r>
    </w:p>
    <w:p w:rsidR="00AC2EDE" w:rsidRDefault="00AC2EDE" w:rsidP="003149F7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Times New Roman Tj" w:hAnsi="Times New Roman Tj"/>
          <w:lang w:val="tg-Cyrl-TJ"/>
        </w:rPr>
      </w:pPr>
      <w:r w:rsidRPr="00570B0D">
        <w:rPr>
          <w:rFonts w:ascii="Times New Roman Tj" w:hAnsi="Times New Roman Tj"/>
          <w:lang w:val="tg-Cyrl-TJ"/>
        </w:rPr>
        <w:t xml:space="preserve">Следует отметить, что в целях реализации политики цифровой экономики и развития безналичных расчетов  </w:t>
      </w:r>
      <w:r>
        <w:rPr>
          <w:rFonts w:ascii="Times New Roman Tj" w:hAnsi="Times New Roman Tj"/>
          <w:lang w:val="tg-Cyrl-TJ"/>
        </w:rPr>
        <w:t>за отчетный период, Банк установил 683</w:t>
      </w:r>
      <w:r w:rsidRPr="00570B0D">
        <w:rPr>
          <w:rFonts w:ascii="Times New Roman Tj" w:hAnsi="Times New Roman Tj"/>
          <w:lang w:val="tg-Cyrl-TJ"/>
        </w:rPr>
        <w:t xml:space="preserve"> центров </w:t>
      </w:r>
      <w:r>
        <w:rPr>
          <w:rFonts w:ascii="Times New Roman Tj" w:hAnsi="Times New Roman Tj"/>
          <w:lang w:val="tg-Cyrl-TJ"/>
        </w:rPr>
        <w:t>приёма коммунальных платежей,</w:t>
      </w:r>
      <w:r w:rsidRPr="00570B0D">
        <w:rPr>
          <w:rFonts w:ascii="Times New Roman Tj" w:hAnsi="Times New Roman Tj"/>
          <w:lang w:val="tg-Cyrl-TJ"/>
        </w:rPr>
        <w:t xml:space="preserve"> </w:t>
      </w:r>
      <w:r w:rsidR="0097612A" w:rsidRPr="00DA0755">
        <w:rPr>
          <w:rFonts w:ascii="Times New Roman Tj" w:hAnsi="Times New Roman Tj"/>
          <w:lang w:val="tg-Cyrl-TJ"/>
        </w:rPr>
        <w:t>а также</w:t>
      </w:r>
      <w:r w:rsidR="0097612A">
        <w:rPr>
          <w:rFonts w:ascii="Times New Roman Tj" w:hAnsi="Times New Roman Tj"/>
          <w:lang w:val="tg-Cyrl-TJ"/>
        </w:rPr>
        <w:t xml:space="preserve"> </w:t>
      </w:r>
      <w:r w:rsidRPr="00570B0D">
        <w:rPr>
          <w:rFonts w:ascii="Times New Roman Tj" w:hAnsi="Times New Roman Tj"/>
          <w:lang w:val="tg-Cyrl-TJ"/>
        </w:rPr>
        <w:t>в городах и ра</w:t>
      </w:r>
      <w:r>
        <w:rPr>
          <w:rFonts w:ascii="Times New Roman Tj" w:hAnsi="Times New Roman Tj"/>
          <w:lang w:val="tg-Cyrl-TJ"/>
        </w:rPr>
        <w:t>йонах республики установлено 372</w:t>
      </w:r>
      <w:r w:rsidRPr="00570B0D">
        <w:rPr>
          <w:rFonts w:ascii="Times New Roman Tj" w:hAnsi="Times New Roman Tj"/>
          <w:lang w:val="tg-Cyrl-TJ"/>
        </w:rPr>
        <w:t xml:space="preserve"> пунктов приема</w:t>
      </w:r>
      <w:r>
        <w:rPr>
          <w:rFonts w:ascii="Times New Roman Tj" w:hAnsi="Times New Roman Tj"/>
          <w:lang w:val="tg-Cyrl-TJ"/>
        </w:rPr>
        <w:t xml:space="preserve"> налоговых и обязательных платежей, 822 </w:t>
      </w:r>
      <w:r w:rsidRPr="00EA5FA9">
        <w:rPr>
          <w:rFonts w:ascii="Times New Roman Tj" w:hAnsi="Times New Roman Tj"/>
          <w:lang w:val="tg-Cyrl-TJ"/>
        </w:rPr>
        <w:t xml:space="preserve">QR-кодов и </w:t>
      </w:r>
      <w:r>
        <w:rPr>
          <w:rFonts w:ascii="Times New Roman Tj" w:hAnsi="Times New Roman Tj"/>
          <w:lang w:val="tg-Cyrl-TJ"/>
        </w:rPr>
        <w:t xml:space="preserve">подключены </w:t>
      </w:r>
      <w:r w:rsidRPr="00EA5FA9">
        <w:rPr>
          <w:rFonts w:ascii="Times New Roman Tj" w:hAnsi="Times New Roman Tj"/>
          <w:lang w:val="tg-Cyrl-TJ"/>
        </w:rPr>
        <w:t>656</w:t>
      </w:r>
      <w:r w:rsidRPr="00570B0D">
        <w:rPr>
          <w:rFonts w:ascii="Times New Roman Tj" w:hAnsi="Times New Roman Tj"/>
          <w:lang w:val="tg-Cyrl-TJ"/>
        </w:rPr>
        <w:t xml:space="preserve"> постерминалов</w:t>
      </w:r>
      <w:r>
        <w:rPr>
          <w:rFonts w:ascii="Times New Roman Tj" w:hAnsi="Times New Roman Tj"/>
          <w:lang w:val="tg-Cyrl-TJ"/>
        </w:rPr>
        <w:t>.</w:t>
      </w:r>
    </w:p>
    <w:p w:rsidR="00AC2EDE" w:rsidRDefault="00AC2EDE" w:rsidP="003149F7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Times New Roman Tj" w:hAnsi="Times New Roman Tj"/>
          <w:lang w:val="tg-Cyrl-TJ"/>
        </w:rPr>
      </w:pPr>
      <w:r>
        <w:rPr>
          <w:rFonts w:ascii="Times New Roman Tj" w:hAnsi="Times New Roman Tj"/>
          <w:lang w:val="tg-Cyrl-TJ"/>
        </w:rPr>
        <w:t>За отчетный период Амонатбонк подключил к своей биллинговой системе более 18 кредитных организаций.</w:t>
      </w:r>
    </w:p>
    <w:p w:rsidR="00AC2EDE" w:rsidRDefault="00AC2EDE" w:rsidP="003149F7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Times New Roman Tj" w:hAnsi="Times New Roman Tj"/>
          <w:lang w:val="tg-Cyrl-TJ"/>
        </w:rPr>
      </w:pPr>
      <w:r>
        <w:rPr>
          <w:rFonts w:ascii="Times New Roman Tj" w:hAnsi="Times New Roman Tj"/>
          <w:lang w:val="tg-Cyrl-TJ"/>
        </w:rPr>
        <w:t>Данные к</w:t>
      </w:r>
      <w:r w:rsidRPr="00E7688A">
        <w:rPr>
          <w:rFonts w:ascii="Times New Roman Tj" w:hAnsi="Times New Roman Tj"/>
          <w:lang w:val="tg-Cyrl-TJ"/>
        </w:rPr>
        <w:t>редитные организации получили возможность ока</w:t>
      </w:r>
      <w:r>
        <w:rPr>
          <w:rFonts w:ascii="Times New Roman Tj" w:hAnsi="Times New Roman Tj"/>
          <w:lang w:val="tg-Cyrl-TJ"/>
        </w:rPr>
        <w:t xml:space="preserve">зывать услуги своим клиентам для </w:t>
      </w:r>
      <w:r w:rsidRPr="00E7688A">
        <w:rPr>
          <w:rFonts w:ascii="Times New Roman Tj" w:hAnsi="Times New Roman Tj"/>
          <w:lang w:val="tg-Cyrl-TJ"/>
        </w:rPr>
        <w:t>о</w:t>
      </w:r>
      <w:r>
        <w:rPr>
          <w:rFonts w:ascii="Times New Roman Tj" w:hAnsi="Times New Roman Tj"/>
          <w:lang w:val="tg-Cyrl-TJ"/>
        </w:rPr>
        <w:t>существления таких услуг как электроэнергия, воды и тепловых сетей посредством внутренней</w:t>
      </w:r>
      <w:r w:rsidRPr="00E7688A">
        <w:rPr>
          <w:rFonts w:ascii="Times New Roman Tj" w:hAnsi="Times New Roman Tj"/>
          <w:lang w:val="tg-Cyrl-TJ"/>
        </w:rPr>
        <w:t xml:space="preserve"> системы банковских карт, электронных кошельков и мобильных банков.</w:t>
      </w:r>
    </w:p>
    <w:p w:rsidR="00AC2EDE" w:rsidRDefault="00AC2EDE" w:rsidP="003149F7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Times New Roman Tj" w:hAnsi="Times New Roman Tj"/>
          <w:lang w:val="tg-Cyrl-TJ"/>
        </w:rPr>
      </w:pPr>
      <w:r w:rsidRPr="00A91374">
        <w:rPr>
          <w:rFonts w:ascii="Times New Roman Tj" w:hAnsi="Times New Roman Tj"/>
          <w:lang w:val="tg-Cyrl-TJ"/>
        </w:rPr>
        <w:t xml:space="preserve">В </w:t>
      </w:r>
      <w:r>
        <w:rPr>
          <w:rFonts w:ascii="Times New Roman Tj" w:hAnsi="Times New Roman Tj"/>
          <w:lang w:val="tg-Cyrl-TJ"/>
        </w:rPr>
        <w:t>итоге,</w:t>
      </w:r>
      <w:r w:rsidRPr="00A91374">
        <w:rPr>
          <w:rFonts w:ascii="Times New Roman Tj" w:hAnsi="Times New Roman Tj"/>
          <w:lang w:val="tg-Cyrl-TJ"/>
        </w:rPr>
        <w:t xml:space="preserve"> </w:t>
      </w:r>
      <w:r>
        <w:rPr>
          <w:rFonts w:ascii="Times New Roman Tj" w:hAnsi="Times New Roman Tj"/>
          <w:lang w:val="tg-Cyrl-TJ"/>
        </w:rPr>
        <w:t>совокупный</w:t>
      </w:r>
      <w:r w:rsidRPr="00A91374">
        <w:rPr>
          <w:rFonts w:ascii="Times New Roman Tj" w:hAnsi="Times New Roman Tj"/>
          <w:lang w:val="tg-Cyrl-TJ"/>
        </w:rPr>
        <w:t xml:space="preserve"> оборот межбанковских расче</w:t>
      </w:r>
      <w:r>
        <w:rPr>
          <w:rFonts w:ascii="Times New Roman Tj" w:hAnsi="Times New Roman Tj"/>
          <w:lang w:val="tg-Cyrl-TJ"/>
        </w:rPr>
        <w:t>тов внутри республики составил 196 млрд.</w:t>
      </w:r>
      <w:r w:rsidRPr="00A91374">
        <w:rPr>
          <w:rFonts w:ascii="Times New Roman Tj" w:hAnsi="Times New Roman Tj"/>
          <w:lang w:val="tg-Cyrl-TJ"/>
        </w:rPr>
        <w:t xml:space="preserve"> </w:t>
      </w:r>
      <w:r>
        <w:rPr>
          <w:rFonts w:ascii="Times New Roman Tj" w:hAnsi="Times New Roman Tj"/>
          <w:lang w:val="tg-Cyrl-TJ"/>
        </w:rPr>
        <w:t>сомони, а</w:t>
      </w:r>
      <w:r w:rsidRPr="00A91374">
        <w:rPr>
          <w:rFonts w:ascii="Times New Roman Tj" w:hAnsi="Times New Roman Tj"/>
          <w:lang w:val="tg-Cyrl-TJ"/>
        </w:rPr>
        <w:t xml:space="preserve"> международные расчеты </w:t>
      </w:r>
      <w:r>
        <w:rPr>
          <w:rFonts w:ascii="Times New Roman Tj" w:hAnsi="Times New Roman Tj"/>
          <w:lang w:val="tg-Cyrl-TJ"/>
        </w:rPr>
        <w:t>посредством корреспондентских счетов -</w:t>
      </w:r>
      <w:r w:rsidRPr="00A91374">
        <w:rPr>
          <w:rFonts w:ascii="Times New Roman Tj" w:hAnsi="Times New Roman Tj"/>
          <w:lang w:val="tg-Cyrl-TJ"/>
        </w:rPr>
        <w:t xml:space="preserve"> 3,3</w:t>
      </w:r>
      <w:r>
        <w:rPr>
          <w:rFonts w:ascii="Times New Roman Tj" w:hAnsi="Times New Roman Tj"/>
          <w:lang w:val="tg-Cyrl-TJ"/>
        </w:rPr>
        <w:t xml:space="preserve"> </w:t>
      </w:r>
      <w:r w:rsidRPr="00A91374">
        <w:rPr>
          <w:rFonts w:ascii="Times New Roman Tj" w:hAnsi="Times New Roman Tj"/>
          <w:lang w:val="tg-Cyrl-TJ"/>
        </w:rPr>
        <w:t>млрд.</w:t>
      </w:r>
      <w:r>
        <w:rPr>
          <w:rFonts w:ascii="Times New Roman Tj" w:hAnsi="Times New Roman Tj"/>
          <w:lang w:val="tg-Cyrl-TJ"/>
        </w:rPr>
        <w:t xml:space="preserve"> долларов</w:t>
      </w:r>
      <w:r w:rsidRPr="00A91374">
        <w:rPr>
          <w:rFonts w:ascii="Times New Roman Tj" w:hAnsi="Times New Roman Tj"/>
          <w:lang w:val="tg-Cyrl-TJ"/>
        </w:rPr>
        <w:t xml:space="preserve"> США.</w:t>
      </w:r>
    </w:p>
    <w:p w:rsidR="00AC2EDE" w:rsidRDefault="00AC2EDE" w:rsidP="003149F7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Times New Roman Tj" w:hAnsi="Times New Roman Tj"/>
          <w:lang w:val="tg-Cyrl-TJ"/>
        </w:rPr>
      </w:pPr>
      <w:r w:rsidRPr="00A91374">
        <w:rPr>
          <w:rFonts w:ascii="Times New Roman Tj" w:hAnsi="Times New Roman Tj"/>
          <w:lang w:val="tg-Cyrl-TJ"/>
        </w:rPr>
        <w:t>В частности, операции по банковским платежным картам составили 13,3 млрд. сомони, что на 25,4% больше, чем в 2021 году.</w:t>
      </w:r>
    </w:p>
    <w:p w:rsidR="00AC2EDE" w:rsidRDefault="00AC2EDE" w:rsidP="003149F7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Times New Roman Tj" w:hAnsi="Times New Roman Tj"/>
          <w:lang w:val="tg-Cyrl-TJ"/>
        </w:rPr>
      </w:pPr>
      <w:r>
        <w:rPr>
          <w:rFonts w:ascii="Times New Roman Tj" w:hAnsi="Times New Roman Tj"/>
          <w:lang w:val="tg-Cyrl-TJ"/>
        </w:rPr>
        <w:t>За отчетный период в филиалы банка</w:t>
      </w:r>
      <w:r w:rsidRPr="00E2692D">
        <w:rPr>
          <w:rFonts w:ascii="Times New Roman Tj" w:hAnsi="Times New Roman Tj"/>
          <w:lang w:val="tg-Cyrl-TJ"/>
        </w:rPr>
        <w:t xml:space="preserve"> </w:t>
      </w:r>
      <w:r w:rsidRPr="00A91374">
        <w:rPr>
          <w:rFonts w:ascii="Times New Roman Tj" w:hAnsi="Times New Roman Tj"/>
          <w:lang w:val="tg-Cyrl-TJ"/>
        </w:rPr>
        <w:t>поступили</w:t>
      </w:r>
      <w:r>
        <w:rPr>
          <w:rFonts w:ascii="Times New Roman Tj" w:hAnsi="Times New Roman Tj"/>
          <w:lang w:val="tg-Cyrl-TJ"/>
        </w:rPr>
        <w:t xml:space="preserve"> к</w:t>
      </w:r>
      <w:r w:rsidRPr="00A91374">
        <w:rPr>
          <w:rFonts w:ascii="Times New Roman Tj" w:hAnsi="Times New Roman Tj"/>
          <w:lang w:val="tg-Cyrl-TJ"/>
        </w:rPr>
        <w:t xml:space="preserve">оммунальные средства от населения </w:t>
      </w:r>
      <w:r>
        <w:rPr>
          <w:rFonts w:ascii="Times New Roman Tj" w:hAnsi="Times New Roman Tj"/>
          <w:lang w:val="tg-Cyrl-TJ"/>
        </w:rPr>
        <w:t xml:space="preserve">на сумму более 2,5 млрд. </w:t>
      </w:r>
      <w:r w:rsidRPr="00A91374">
        <w:rPr>
          <w:rFonts w:ascii="Times New Roman Tj" w:hAnsi="Times New Roman Tj"/>
          <w:lang w:val="tg-Cyrl-TJ"/>
        </w:rPr>
        <w:t>сомони</w:t>
      </w:r>
      <w:r>
        <w:rPr>
          <w:rFonts w:ascii="Times New Roman Tj" w:hAnsi="Times New Roman Tj"/>
          <w:lang w:val="tg-Cyrl-TJ"/>
        </w:rPr>
        <w:t>, что по сравнению с 2021 годом больше</w:t>
      </w:r>
      <w:r w:rsidRPr="00A91374">
        <w:rPr>
          <w:rFonts w:ascii="Times New Roman Tj" w:hAnsi="Times New Roman Tj"/>
          <w:lang w:val="tg-Cyrl-TJ"/>
        </w:rPr>
        <w:t xml:space="preserve"> </w:t>
      </w:r>
      <w:r>
        <w:rPr>
          <w:rFonts w:ascii="Times New Roman Tj" w:hAnsi="Times New Roman Tj"/>
          <w:lang w:val="tg-Cyrl-TJ"/>
        </w:rPr>
        <w:t>на 89 млн. сомони или на 3,7%.</w:t>
      </w:r>
    </w:p>
    <w:p w:rsidR="00AC2EDE" w:rsidRDefault="00AC2EDE" w:rsidP="003149F7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Times New Roman Tj" w:hAnsi="Times New Roman Tj"/>
          <w:lang w:val="tg-Cyrl-TJ"/>
        </w:rPr>
      </w:pPr>
      <w:r w:rsidRPr="00E2692D">
        <w:rPr>
          <w:rFonts w:ascii="Times New Roman Tj" w:hAnsi="Times New Roman Tj"/>
          <w:lang w:val="tg-Cyrl-TJ"/>
        </w:rPr>
        <w:t>Остаток депозитов юридических и физических ли</w:t>
      </w:r>
      <w:r>
        <w:rPr>
          <w:rFonts w:ascii="Times New Roman Tj" w:hAnsi="Times New Roman Tj"/>
          <w:lang w:val="tg-Cyrl-TJ"/>
        </w:rPr>
        <w:t>ц составил 4,9 млрд.</w:t>
      </w:r>
      <w:r w:rsidRPr="00E2692D">
        <w:rPr>
          <w:rFonts w:ascii="Times New Roman Tj" w:hAnsi="Times New Roman Tj"/>
          <w:lang w:val="tg-Cyrl-TJ"/>
        </w:rPr>
        <w:t xml:space="preserve"> </w:t>
      </w:r>
      <w:r>
        <w:rPr>
          <w:rFonts w:ascii="Times New Roman Tj" w:hAnsi="Times New Roman Tj"/>
          <w:lang w:val="tg-Cyrl-TJ"/>
        </w:rPr>
        <w:t xml:space="preserve">сомони, что больше на </w:t>
      </w:r>
      <w:r w:rsidRPr="00E2692D">
        <w:rPr>
          <w:rFonts w:ascii="Times New Roman Tj" w:hAnsi="Times New Roman Tj"/>
          <w:lang w:val="tg-Cyrl-TJ"/>
        </w:rPr>
        <w:t xml:space="preserve">51,8% по сравнению с </w:t>
      </w:r>
      <w:r>
        <w:rPr>
          <w:rFonts w:ascii="Times New Roman Tj" w:hAnsi="Times New Roman Tj"/>
          <w:lang w:val="tg-Cyrl-TJ"/>
        </w:rPr>
        <w:t>аналогичным периодом прошлого года</w:t>
      </w:r>
      <w:r w:rsidRPr="00E2692D">
        <w:rPr>
          <w:rFonts w:ascii="Times New Roman Tj" w:hAnsi="Times New Roman Tj"/>
          <w:lang w:val="tg-Cyrl-TJ"/>
        </w:rPr>
        <w:t xml:space="preserve">. </w:t>
      </w:r>
      <w:r>
        <w:rPr>
          <w:rFonts w:ascii="Times New Roman Tj" w:hAnsi="Times New Roman Tj"/>
          <w:lang w:val="tg-Cyrl-TJ"/>
        </w:rPr>
        <w:t>В частности,</w:t>
      </w:r>
      <w:r w:rsidRPr="00E2692D">
        <w:rPr>
          <w:rFonts w:ascii="Times New Roman Tj" w:hAnsi="Times New Roman Tj"/>
          <w:lang w:val="tg-Cyrl-TJ"/>
        </w:rPr>
        <w:t xml:space="preserve"> </w:t>
      </w:r>
      <w:r>
        <w:rPr>
          <w:rFonts w:ascii="Times New Roman Tj" w:hAnsi="Times New Roman Tj"/>
          <w:lang w:val="tg-Cyrl-TJ"/>
        </w:rPr>
        <w:t>вклады</w:t>
      </w:r>
      <w:r w:rsidRPr="00E2692D">
        <w:rPr>
          <w:rFonts w:ascii="Times New Roman Tj" w:hAnsi="Times New Roman Tj"/>
          <w:lang w:val="tg-Cyrl-TJ"/>
        </w:rPr>
        <w:t xml:space="preserve"> населения </w:t>
      </w:r>
      <w:r>
        <w:rPr>
          <w:rFonts w:ascii="Times New Roman Tj" w:hAnsi="Times New Roman Tj"/>
          <w:lang w:val="tg-Cyrl-TJ"/>
        </w:rPr>
        <w:t xml:space="preserve">составли </w:t>
      </w:r>
      <w:r w:rsidRPr="00E2692D">
        <w:rPr>
          <w:rFonts w:ascii="Times New Roman Tj" w:hAnsi="Times New Roman Tj"/>
          <w:lang w:val="tg-Cyrl-TJ"/>
        </w:rPr>
        <w:t>более 2 млрд. сомони, увеличившись на 24,1% по сравнению с 2021 годом.</w:t>
      </w:r>
    </w:p>
    <w:p w:rsidR="00AC2EDE" w:rsidRPr="00570B0D" w:rsidRDefault="00AC2EDE" w:rsidP="003149F7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Times New Roman Tj" w:hAnsi="Times New Roman Tj"/>
          <w:lang w:val="tg-Cyrl-TJ"/>
        </w:rPr>
      </w:pPr>
      <w:r w:rsidRPr="00570B0D">
        <w:rPr>
          <w:rFonts w:ascii="Times New Roman Tj" w:hAnsi="Times New Roman Tj"/>
          <w:lang w:val="tg-Cyrl-TJ"/>
        </w:rPr>
        <w:lastRenderedPageBreak/>
        <w:t xml:space="preserve">В </w:t>
      </w:r>
      <w:r>
        <w:rPr>
          <w:rFonts w:ascii="Times New Roman Tj" w:hAnsi="Times New Roman Tj"/>
          <w:lang w:val="tg-Cyrl-TJ"/>
        </w:rPr>
        <w:t>соответствии</w:t>
      </w:r>
      <w:r w:rsidRPr="00570B0D">
        <w:rPr>
          <w:rFonts w:ascii="Times New Roman Tj" w:hAnsi="Times New Roman Tj"/>
          <w:lang w:val="tg-Cyrl-TJ"/>
        </w:rPr>
        <w:t xml:space="preserve"> с указаниями и поручениями </w:t>
      </w:r>
      <w:r w:rsidRPr="00570B0D">
        <w:rPr>
          <w:rFonts w:ascii="Times New Roman Tj" w:hAnsi="Times New Roman Tj"/>
        </w:rPr>
        <w:t>Л</w:t>
      </w:r>
      <w:r w:rsidRPr="00570B0D">
        <w:rPr>
          <w:rFonts w:ascii="Times New Roman Tj" w:hAnsi="Times New Roman Tj"/>
          <w:lang w:val="tg-Cyrl-TJ"/>
        </w:rPr>
        <w:t>идера нации во время ежгодного послания</w:t>
      </w:r>
      <w:r>
        <w:rPr>
          <w:rFonts w:ascii="Times New Roman Tj" w:hAnsi="Times New Roman Tj"/>
          <w:lang w:val="tg-Cyrl-TJ"/>
        </w:rPr>
        <w:t>,</w:t>
      </w:r>
      <w:r w:rsidRPr="00570B0D">
        <w:rPr>
          <w:rFonts w:ascii="Times New Roman Tj" w:hAnsi="Times New Roman Tj"/>
          <w:lang w:val="tg-Cyrl-TJ"/>
        </w:rPr>
        <w:t xml:space="preserve"> за счет внутренних и внешних резервов</w:t>
      </w:r>
      <w:r>
        <w:rPr>
          <w:rFonts w:ascii="Times New Roman Tj" w:hAnsi="Times New Roman Tj"/>
          <w:lang w:val="tg-Cyrl-TJ"/>
        </w:rPr>
        <w:t>,</w:t>
      </w:r>
      <w:r w:rsidRPr="00570B0D">
        <w:rPr>
          <w:rFonts w:ascii="Times New Roman Tj" w:hAnsi="Times New Roman Tj"/>
          <w:lang w:val="tg-Cyrl-TJ"/>
        </w:rPr>
        <w:t xml:space="preserve"> Банк </w:t>
      </w:r>
      <w:r>
        <w:rPr>
          <w:rFonts w:ascii="Times New Roman Tj" w:hAnsi="Times New Roman Tj"/>
          <w:lang w:val="tg-Cyrl-TJ"/>
        </w:rPr>
        <w:t xml:space="preserve">произвел выдачу кредитов </w:t>
      </w:r>
      <w:r w:rsidRPr="00570B0D">
        <w:rPr>
          <w:rFonts w:ascii="Times New Roman Tj" w:hAnsi="Times New Roman Tj"/>
          <w:lang w:val="tg-Cyrl-TJ"/>
        </w:rPr>
        <w:t xml:space="preserve"> </w:t>
      </w:r>
      <w:r>
        <w:rPr>
          <w:rFonts w:ascii="Times New Roman Tj" w:hAnsi="Times New Roman Tj"/>
          <w:lang w:val="tg-Cyrl-TJ"/>
        </w:rPr>
        <w:t>46</w:t>
      </w:r>
      <w:r w:rsidRPr="00570B0D">
        <w:rPr>
          <w:rFonts w:ascii="Times New Roman Tj" w:hAnsi="Times New Roman Tj"/>
          <w:lang w:val="tg-Cyrl-TJ"/>
        </w:rPr>
        <w:t xml:space="preserve"> тыс.</w:t>
      </w:r>
      <w:r>
        <w:rPr>
          <w:rFonts w:ascii="Times New Roman Tj" w:hAnsi="Times New Roman Tj"/>
          <w:lang w:val="tg-Cyrl-TJ"/>
        </w:rPr>
        <w:t xml:space="preserve"> </w:t>
      </w:r>
      <w:r w:rsidRPr="00570B0D">
        <w:rPr>
          <w:rFonts w:ascii="Times New Roman Tj" w:hAnsi="Times New Roman Tj"/>
          <w:lang w:val="tg-Cyrl-TJ"/>
        </w:rPr>
        <w:t xml:space="preserve">клиентам </w:t>
      </w:r>
      <w:r>
        <w:rPr>
          <w:rFonts w:ascii="Times New Roman Tj" w:hAnsi="Times New Roman Tj"/>
          <w:lang w:val="tg-Cyrl-TJ"/>
        </w:rPr>
        <w:t>на общую сумму 1 482,4 млн. сомони,</w:t>
      </w:r>
      <w:r w:rsidRPr="00570B0D">
        <w:rPr>
          <w:rFonts w:ascii="Times New Roman Tj" w:hAnsi="Times New Roman Tj"/>
          <w:lang w:val="tg-Cyrl-TJ"/>
        </w:rPr>
        <w:t xml:space="preserve"> что  по сравнению с аналогичным периодом 2021 года объем </w:t>
      </w:r>
      <w:r>
        <w:rPr>
          <w:rFonts w:ascii="Times New Roman Tj" w:hAnsi="Times New Roman Tj"/>
          <w:lang w:val="tg-Cyrl-TJ"/>
        </w:rPr>
        <w:t>выдачи кредитов увеличился на сумму 102,4 млн. сомони</w:t>
      </w:r>
      <w:r w:rsidRPr="00570B0D">
        <w:rPr>
          <w:rFonts w:ascii="Times New Roman Tj" w:hAnsi="Times New Roman Tj"/>
          <w:lang w:val="tg-Cyrl-TJ"/>
        </w:rPr>
        <w:t>.</w:t>
      </w:r>
    </w:p>
    <w:p w:rsidR="00AC2EDE" w:rsidRPr="00570B0D" w:rsidRDefault="00AC2EDE" w:rsidP="003149F7">
      <w:pPr>
        <w:shd w:val="clear" w:color="auto" w:fill="FFFFFF"/>
        <w:spacing w:line="276" w:lineRule="auto"/>
        <w:ind w:firstLine="708"/>
        <w:jc w:val="both"/>
        <w:rPr>
          <w:rFonts w:ascii="Times New Roman Tj" w:eastAsia="Calibri" w:hAnsi="Times New Roman Tj"/>
          <w:lang w:eastAsia="en-US"/>
        </w:rPr>
      </w:pPr>
      <w:r>
        <w:rPr>
          <w:rFonts w:ascii="Times New Roman Tj" w:eastAsia="Calibri" w:hAnsi="Times New Roman Tj"/>
          <w:lang w:val="tg-Cyrl-TJ" w:eastAsia="en-US"/>
        </w:rPr>
        <w:t>Кредитные ресурсы были распределены между различными сферами экономики следующим образом:</w:t>
      </w:r>
      <w:r w:rsidRPr="00570B0D">
        <w:rPr>
          <w:rFonts w:ascii="Times New Roman Tj" w:eastAsia="Calibri" w:hAnsi="Times New Roman Tj"/>
          <w:lang w:eastAsia="en-US"/>
        </w:rPr>
        <w:t>Выданные кредиты направлены на следующие сектора:</w:t>
      </w:r>
    </w:p>
    <w:p w:rsidR="00AC2EDE" w:rsidRPr="00570B0D" w:rsidRDefault="00AC2EDE" w:rsidP="00AC2EDE">
      <w:pPr>
        <w:shd w:val="clear" w:color="auto" w:fill="FFFFFF"/>
        <w:spacing w:line="276" w:lineRule="auto"/>
        <w:jc w:val="both"/>
        <w:rPr>
          <w:rFonts w:ascii="Times New Roman Tj" w:eastAsia="Calibri" w:hAnsi="Times New Roman Tj"/>
          <w:lang w:eastAsia="en-US"/>
        </w:rPr>
      </w:pPr>
      <w:r>
        <w:rPr>
          <w:rFonts w:ascii="Times New Roman Tj" w:eastAsia="Calibri" w:hAnsi="Times New Roman Tj"/>
          <w:lang w:eastAsia="en-US"/>
        </w:rPr>
        <w:t>промышленность – 16,3%, сельское хозяйство – 15,5</w:t>
      </w:r>
      <w:r w:rsidRPr="00570B0D">
        <w:rPr>
          <w:rFonts w:ascii="Times New Roman Tj" w:eastAsia="Calibri" w:hAnsi="Times New Roman Tj"/>
          <w:lang w:eastAsia="en-US"/>
        </w:rPr>
        <w:t xml:space="preserve">%, потребительские кредиты – </w:t>
      </w:r>
      <w:r>
        <w:rPr>
          <w:rFonts w:ascii="Times New Roman Tj" w:eastAsia="Calibri" w:hAnsi="Times New Roman Tj"/>
          <w:lang w:eastAsia="en-US"/>
        </w:rPr>
        <w:t>23,2%, строительство – 3,8%, торговля - 31</w:t>
      </w:r>
      <w:r w:rsidRPr="00570B0D">
        <w:rPr>
          <w:rFonts w:ascii="Times New Roman Tj" w:eastAsia="Calibri" w:hAnsi="Times New Roman Tj"/>
          <w:lang w:eastAsia="en-US"/>
        </w:rPr>
        <w:t>,</w:t>
      </w:r>
      <w:r>
        <w:rPr>
          <w:rFonts w:ascii="Times New Roman Tj" w:eastAsia="Calibri" w:hAnsi="Times New Roman Tj"/>
          <w:lang w:eastAsia="en-US"/>
        </w:rPr>
        <w:t>9%, транспорт – 0,3% и другие отрасли (туризм, здрав</w:t>
      </w:r>
      <w:r w:rsidRPr="00570B0D">
        <w:rPr>
          <w:rFonts w:ascii="Times New Roman Tj" w:eastAsia="Calibri" w:hAnsi="Times New Roman Tj"/>
          <w:lang w:eastAsia="en-US"/>
        </w:rPr>
        <w:t>оохр</w:t>
      </w:r>
      <w:r>
        <w:rPr>
          <w:rFonts w:ascii="Times New Roman Tj" w:eastAsia="Calibri" w:hAnsi="Times New Roman Tj"/>
          <w:lang w:eastAsia="en-US"/>
        </w:rPr>
        <w:t>анение, общественное питание) – 9,0</w:t>
      </w:r>
      <w:r w:rsidRPr="00570B0D">
        <w:rPr>
          <w:rFonts w:ascii="Times New Roman Tj" w:eastAsia="Calibri" w:hAnsi="Times New Roman Tj"/>
          <w:lang w:eastAsia="en-US"/>
        </w:rPr>
        <w:t>%.</w:t>
      </w:r>
    </w:p>
    <w:p w:rsidR="00AC2EDE" w:rsidRDefault="00AC2EDE" w:rsidP="00AC2EDE">
      <w:pPr>
        <w:shd w:val="clear" w:color="auto" w:fill="FFFFFF"/>
        <w:spacing w:line="276" w:lineRule="auto"/>
        <w:jc w:val="both"/>
        <w:rPr>
          <w:rFonts w:ascii="Times New Roman Tj" w:hAnsi="Times New Roman Tj"/>
          <w:lang w:val="tg-Cyrl-TJ"/>
        </w:rPr>
      </w:pPr>
      <w:r w:rsidRPr="00570B0D">
        <w:rPr>
          <w:rFonts w:ascii="Times New Roman Tj" w:eastAsia="Calibri" w:hAnsi="Times New Roman Tj"/>
          <w:lang w:eastAsia="en-US"/>
        </w:rPr>
        <w:t xml:space="preserve">    </w:t>
      </w:r>
      <w:r w:rsidR="003149F7">
        <w:rPr>
          <w:rFonts w:ascii="Times New Roman Tj" w:eastAsia="Calibri" w:hAnsi="Times New Roman Tj"/>
          <w:lang w:eastAsia="en-US"/>
        </w:rPr>
        <w:tab/>
      </w:r>
      <w:r>
        <w:rPr>
          <w:rFonts w:ascii="Times New Roman Tj" w:eastAsia="Calibri" w:hAnsi="Times New Roman Tj"/>
          <w:lang w:eastAsia="en-US"/>
        </w:rPr>
        <w:t>Остаток к</w:t>
      </w:r>
      <w:r>
        <w:rPr>
          <w:rFonts w:ascii="Times New Roman Tj" w:hAnsi="Times New Roman Tj"/>
          <w:lang w:val="tg-Cyrl-TJ"/>
        </w:rPr>
        <w:t>редитного портфеля</w:t>
      </w:r>
      <w:r w:rsidRPr="00570B0D">
        <w:rPr>
          <w:rFonts w:ascii="Times New Roman Tj" w:hAnsi="Times New Roman Tj"/>
          <w:lang w:val="tg-Cyrl-TJ"/>
        </w:rPr>
        <w:t xml:space="preserve"> </w:t>
      </w:r>
      <w:r>
        <w:rPr>
          <w:rFonts w:ascii="Times New Roman Tj" w:hAnsi="Times New Roman Tj"/>
          <w:lang w:val="tg-Cyrl-TJ"/>
        </w:rPr>
        <w:t>Банка составил более 1,7</w:t>
      </w:r>
      <w:r w:rsidRPr="00570B0D">
        <w:rPr>
          <w:rFonts w:ascii="Times New Roman Tj" w:hAnsi="Times New Roman Tj"/>
          <w:lang w:val="tg-Cyrl-TJ"/>
        </w:rPr>
        <w:t xml:space="preserve"> миллиарда сомони, а количество заемщиков составило</w:t>
      </w:r>
      <w:r>
        <w:rPr>
          <w:rFonts w:ascii="Times New Roman Tj" w:hAnsi="Times New Roman Tj"/>
          <w:lang w:val="tg-Cyrl-TJ"/>
        </w:rPr>
        <w:t xml:space="preserve"> более 52</w:t>
      </w:r>
      <w:r w:rsidRPr="00570B0D">
        <w:rPr>
          <w:rFonts w:ascii="Times New Roman Tj" w:hAnsi="Times New Roman Tj"/>
          <w:lang w:val="tg-Cyrl-TJ"/>
        </w:rPr>
        <w:t xml:space="preserve"> тыс. человек, что по сравнению с аналогичным периодом прошлого года объем кредитного портфеля увелич</w:t>
      </w:r>
      <w:r>
        <w:rPr>
          <w:rFonts w:ascii="Times New Roman Tj" w:hAnsi="Times New Roman Tj"/>
          <w:lang w:val="tg-Cyrl-TJ"/>
        </w:rPr>
        <w:t>ился на 21,2</w:t>
      </w:r>
      <w:r w:rsidRPr="00570B0D">
        <w:rPr>
          <w:rFonts w:ascii="Times New Roman Tj" w:hAnsi="Times New Roman Tj"/>
          <w:lang w:val="tg-Cyrl-TJ"/>
        </w:rPr>
        <w:t>%.</w:t>
      </w:r>
    </w:p>
    <w:p w:rsidR="00AC2EDE" w:rsidRDefault="00AC2EDE" w:rsidP="00AC2EDE">
      <w:pPr>
        <w:shd w:val="clear" w:color="auto" w:fill="FFFFFF"/>
        <w:spacing w:line="276" w:lineRule="auto"/>
        <w:jc w:val="both"/>
        <w:rPr>
          <w:rFonts w:ascii="Times New Roman Tj" w:hAnsi="Times New Roman Tj"/>
          <w:lang w:val="tg-Cyrl-TJ"/>
        </w:rPr>
      </w:pPr>
      <w:r>
        <w:rPr>
          <w:rFonts w:ascii="Times New Roman Tj" w:hAnsi="Times New Roman Tj"/>
          <w:lang w:val="tg-Cyrl-TJ"/>
        </w:rPr>
        <w:tab/>
        <w:t xml:space="preserve">ГСБ РТ “Амонатбонк” с 2004 года является членом Всемирного института сберегательных банков и с 2008 года является членом Межбанковского объединения Шанхайской организации сотрудничества. На сегодняшний день Амонатбонк имеет 49 корреспондентских отношений с более 16 иностранными банками. </w:t>
      </w:r>
    </w:p>
    <w:p w:rsidR="00AC2EDE" w:rsidRDefault="00AC2EDE" w:rsidP="00AC2EDE">
      <w:pPr>
        <w:ind w:firstLine="708"/>
        <w:jc w:val="both"/>
        <w:rPr>
          <w:rFonts w:ascii="Times New Roman Tj" w:eastAsia="Calibri" w:hAnsi="Times New Roman Tj"/>
          <w:sz w:val="23"/>
          <w:szCs w:val="23"/>
          <w:lang w:val="tg-Cyrl-TJ" w:eastAsia="en-US"/>
        </w:rPr>
      </w:pPr>
      <w:r>
        <w:rPr>
          <w:rFonts w:ascii="Times New Roman Tj" w:hAnsi="Times New Roman Tj"/>
          <w:lang w:val="tg-Cyrl-TJ"/>
        </w:rPr>
        <w:t xml:space="preserve">Важно отметить, что в 2022 г. </w:t>
      </w:r>
      <w:r w:rsidRPr="000C017B">
        <w:rPr>
          <w:rFonts w:ascii="Times New Roman Tj" w:hAnsi="Times New Roman Tj"/>
          <w:lang w:val="tg-Cyrl-TJ"/>
        </w:rPr>
        <w:t>в городе Париж Французской Республики</w:t>
      </w:r>
      <w:r>
        <w:rPr>
          <w:rFonts w:ascii="Times New Roman Tj" w:hAnsi="Times New Roman Tj"/>
          <w:lang w:val="tg-Cyrl-TJ"/>
        </w:rPr>
        <w:t>, руководство Амонатбонка</w:t>
      </w:r>
      <w:r w:rsidRPr="000C017B">
        <w:rPr>
          <w:rFonts w:ascii="Times New Roman Tj" w:hAnsi="Times New Roman Tj"/>
          <w:lang w:val="tg-Cyrl-TJ"/>
        </w:rPr>
        <w:t xml:space="preserve"> принял</w:t>
      </w:r>
      <w:r>
        <w:rPr>
          <w:rFonts w:ascii="Times New Roman Tj" w:hAnsi="Times New Roman Tj"/>
          <w:lang w:val="tg-Cyrl-TJ"/>
        </w:rPr>
        <w:t>о</w:t>
      </w:r>
      <w:r w:rsidRPr="000C017B">
        <w:rPr>
          <w:rFonts w:ascii="Times New Roman Tj" w:hAnsi="Times New Roman Tj"/>
          <w:lang w:val="tg-Cyrl-TJ"/>
        </w:rPr>
        <w:t xml:space="preserve"> участие в работе 26-го Всемирного конгресса </w:t>
      </w:r>
      <w:r>
        <w:rPr>
          <w:rFonts w:ascii="Times New Roman Tj" w:hAnsi="Times New Roman Tj"/>
          <w:lang w:val="tg-Cyrl-TJ"/>
        </w:rPr>
        <w:t xml:space="preserve">Института </w:t>
      </w:r>
      <w:r w:rsidRPr="000C017B">
        <w:rPr>
          <w:rFonts w:ascii="Times New Roman Tj" w:hAnsi="Times New Roman Tj"/>
          <w:lang w:val="tg-Cyrl-TJ"/>
        </w:rPr>
        <w:t>сбер</w:t>
      </w:r>
      <w:r>
        <w:rPr>
          <w:rFonts w:ascii="Times New Roman Tj" w:hAnsi="Times New Roman Tj"/>
          <w:lang w:val="tg-Cyrl-TJ"/>
        </w:rPr>
        <w:t xml:space="preserve">егательных и розничных банков, и  </w:t>
      </w:r>
      <w:r w:rsidRPr="000C017B">
        <w:rPr>
          <w:rFonts w:ascii="Times New Roman Tj" w:hAnsi="Times New Roman Tj"/>
          <w:lang w:val="tg-Cyrl-TJ"/>
        </w:rPr>
        <w:t>выступил</w:t>
      </w:r>
      <w:r>
        <w:rPr>
          <w:rFonts w:ascii="Times New Roman Tj" w:hAnsi="Times New Roman Tj"/>
          <w:lang w:val="tg-Cyrl-TJ"/>
        </w:rPr>
        <w:t>о</w:t>
      </w:r>
      <w:r w:rsidRPr="000C017B">
        <w:rPr>
          <w:rFonts w:ascii="Times New Roman Tj" w:hAnsi="Times New Roman Tj"/>
          <w:lang w:val="tg-Cyrl-TJ"/>
        </w:rPr>
        <w:t xml:space="preserve"> на тему “Роль филиалов </w:t>
      </w:r>
      <w:r>
        <w:rPr>
          <w:rFonts w:ascii="Times New Roman Tj" w:hAnsi="Times New Roman Tj"/>
          <w:lang w:val="tg-Cyrl-TJ"/>
        </w:rPr>
        <w:t>Амонатбо</w:t>
      </w:r>
      <w:r w:rsidRPr="000C017B">
        <w:rPr>
          <w:rFonts w:ascii="Times New Roman Tj" w:hAnsi="Times New Roman Tj"/>
          <w:lang w:val="tg-Cyrl-TJ"/>
        </w:rPr>
        <w:t>нка в период цифровизации</w:t>
      </w:r>
      <w:r>
        <w:rPr>
          <w:rFonts w:ascii="Times New Roman Tj" w:hAnsi="Times New Roman Tj"/>
          <w:lang w:val="tg-Cyrl-TJ"/>
        </w:rPr>
        <w:t xml:space="preserve"> экономики на примере Республики Таджикистан”, которая была опубликована в международном издательстве </w:t>
      </w:r>
      <w:r>
        <w:rPr>
          <w:rFonts w:ascii="Times New Roman Tj" w:eastAsia="Calibri" w:hAnsi="Times New Roman Tj"/>
          <w:sz w:val="23"/>
          <w:szCs w:val="23"/>
          <w:lang w:val="tg-Cyrl-TJ" w:eastAsia="en-US"/>
        </w:rPr>
        <w:t>«Financial News &amp; Views».</w:t>
      </w:r>
    </w:p>
    <w:p w:rsidR="00AC2EDE" w:rsidRPr="000C017B" w:rsidRDefault="00AC2EDE" w:rsidP="00AC2EDE">
      <w:pPr>
        <w:ind w:firstLine="708"/>
        <w:jc w:val="both"/>
        <w:rPr>
          <w:rFonts w:ascii="Times New Roman Tj" w:hAnsi="Times New Roman Tj"/>
          <w:lang w:val="tg-Cyrl-TJ"/>
        </w:rPr>
      </w:pPr>
      <w:r w:rsidRPr="000C017B">
        <w:rPr>
          <w:rFonts w:ascii="Times New Roman Tj" w:hAnsi="Times New Roman Tj"/>
          <w:lang w:val="tg-Cyrl-TJ"/>
        </w:rPr>
        <w:t xml:space="preserve">В целях расширения </w:t>
      </w:r>
      <w:r>
        <w:rPr>
          <w:rFonts w:ascii="Times New Roman Tj" w:hAnsi="Times New Roman Tj"/>
          <w:lang w:val="tg-Cyrl-TJ"/>
        </w:rPr>
        <w:t xml:space="preserve">международного сотрудничества Банка а также, </w:t>
      </w:r>
      <w:r w:rsidRPr="000C017B">
        <w:rPr>
          <w:rFonts w:ascii="Times New Roman Tj" w:hAnsi="Times New Roman Tj"/>
          <w:lang w:val="tg-Cyrl-TJ"/>
        </w:rPr>
        <w:t xml:space="preserve">привлечения прямых инвестиций в экономику страны, в 2022 году руководством Банка было проведено более 14 встреч с руководителями, представителями и официальными лицами зарубежных партнеров по развитию в ходе командировок и </w:t>
      </w:r>
      <w:r w:rsidRPr="00DA0755">
        <w:rPr>
          <w:rFonts w:ascii="Times New Roman Tj" w:hAnsi="Times New Roman Tj"/>
          <w:lang w:val="tg-Cyrl-TJ"/>
        </w:rPr>
        <w:t>дву</w:t>
      </w:r>
      <w:r w:rsidR="0097612A" w:rsidRPr="00DA0755">
        <w:rPr>
          <w:rFonts w:ascii="Times New Roman Tj" w:hAnsi="Times New Roman Tj"/>
          <w:lang w:val="tg-Cyrl-TJ"/>
        </w:rPr>
        <w:t>х</w:t>
      </w:r>
      <w:r w:rsidRPr="00DA0755">
        <w:rPr>
          <w:rFonts w:ascii="Times New Roman Tj" w:hAnsi="Times New Roman Tj"/>
          <w:lang w:val="tg-Cyrl-TJ"/>
        </w:rPr>
        <w:t>с</w:t>
      </w:r>
      <w:r w:rsidR="0097612A" w:rsidRPr="00DA0755">
        <w:rPr>
          <w:rFonts w:ascii="Times New Roman Tj" w:hAnsi="Times New Roman Tj"/>
          <w:lang w:val="tg-Cyrl-TJ"/>
        </w:rPr>
        <w:t>то</w:t>
      </w:r>
      <w:r w:rsidRPr="00DA0755">
        <w:rPr>
          <w:rFonts w:ascii="Times New Roman Tj" w:hAnsi="Times New Roman Tj"/>
          <w:lang w:val="tg-Cyrl-TJ"/>
        </w:rPr>
        <w:t>ронних</w:t>
      </w:r>
      <w:r>
        <w:rPr>
          <w:rFonts w:ascii="Times New Roman Tj" w:hAnsi="Times New Roman Tj"/>
          <w:lang w:val="tg-Cyrl-TJ"/>
        </w:rPr>
        <w:t xml:space="preserve"> </w:t>
      </w:r>
      <w:r w:rsidRPr="000C017B">
        <w:rPr>
          <w:rFonts w:ascii="Times New Roman Tj" w:hAnsi="Times New Roman Tj"/>
          <w:lang w:val="tg-Cyrl-TJ"/>
        </w:rPr>
        <w:t>встреч.</w:t>
      </w:r>
    </w:p>
    <w:p w:rsidR="00AC2EDE" w:rsidRPr="00570B0D" w:rsidRDefault="00AC2EDE" w:rsidP="00AC2EDE">
      <w:pPr>
        <w:pStyle w:val="3"/>
        <w:shd w:val="clear" w:color="auto" w:fill="FFFFFF"/>
        <w:spacing w:line="276" w:lineRule="auto"/>
        <w:ind w:firstLine="708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570B0D">
        <w:rPr>
          <w:rFonts w:ascii="Times New Roman Tj" w:hAnsi="Times New Roman Tj"/>
          <w:sz w:val="24"/>
          <w:szCs w:val="24"/>
          <w:lang w:val="tg-Cyrl-TJ"/>
        </w:rPr>
        <w:t>За отчетный период за счет привлечения прямых инвестиций, в том числе, за счет кредитной линии с Национальном банком внешнеэкономической деятельности Республики Узбекистан в области торгового финансирования в размере 33 млн.долл США, 33 отечественным компаниям</w:t>
      </w:r>
      <w:r>
        <w:rPr>
          <w:rFonts w:ascii="Times New Roman Tj" w:hAnsi="Times New Roman Tj"/>
          <w:sz w:val="24"/>
          <w:szCs w:val="24"/>
          <w:lang w:val="tg-Cyrl-TJ"/>
        </w:rPr>
        <w:t xml:space="preserve"> были выданы кредиты на сумму 15,5</w:t>
      </w: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млн долларов США в целях импорта товаров и продукции из Республики Узбекистан.</w:t>
      </w:r>
    </w:p>
    <w:p w:rsidR="00AC2EDE" w:rsidRPr="00570B0D" w:rsidRDefault="00142CB3" w:rsidP="00AC2EDE">
      <w:pPr>
        <w:spacing w:line="276" w:lineRule="auto"/>
        <w:jc w:val="both"/>
        <w:rPr>
          <w:rFonts w:ascii="Times New Roman Tj" w:hAnsi="Times New Roman Tj"/>
          <w:lang w:val="tg-Cyrl-TJ"/>
        </w:rPr>
      </w:pPr>
      <w:r>
        <w:rPr>
          <w:rFonts w:ascii="Times New Roman Tj" w:hAnsi="Times New Roman Tj"/>
          <w:lang w:val="tg-Cyrl-TJ"/>
        </w:rPr>
        <w:t xml:space="preserve">   Также, Амонатбо</w:t>
      </w:r>
      <w:r w:rsidR="00AC2EDE" w:rsidRPr="00570B0D">
        <w:rPr>
          <w:rFonts w:ascii="Times New Roman Tj" w:hAnsi="Times New Roman Tj"/>
          <w:lang w:val="tg-Cyrl-TJ"/>
        </w:rPr>
        <w:t xml:space="preserve">нк и АО «Экспортная страховая компания «KAZAKHEXPORT» Республики Казахстан </w:t>
      </w:r>
      <w:r w:rsidR="00AC2EDE">
        <w:rPr>
          <w:rFonts w:ascii="Times New Roman Tj" w:hAnsi="Times New Roman Tj"/>
          <w:lang w:val="tg-Cyrl-TJ"/>
        </w:rPr>
        <w:t xml:space="preserve">открыли  аккредитивную линию на сумму 11,3 млн. </w:t>
      </w:r>
      <w:r w:rsidR="00AC2EDE" w:rsidRPr="00DA0755">
        <w:rPr>
          <w:rFonts w:ascii="Times New Roman Tj" w:hAnsi="Times New Roman Tj"/>
          <w:lang w:val="tg-Cyrl-TJ"/>
        </w:rPr>
        <w:t>доллар</w:t>
      </w:r>
      <w:r w:rsidR="0097612A" w:rsidRPr="00DA0755">
        <w:rPr>
          <w:rFonts w:ascii="Times New Roman Tj" w:hAnsi="Times New Roman Tj"/>
          <w:lang w:val="tg-Cyrl-TJ"/>
        </w:rPr>
        <w:t>ов</w:t>
      </w:r>
      <w:r w:rsidR="00AC2EDE">
        <w:rPr>
          <w:rFonts w:ascii="Times New Roman Tj" w:hAnsi="Times New Roman Tj"/>
          <w:lang w:val="tg-Cyrl-TJ"/>
        </w:rPr>
        <w:t xml:space="preserve"> США.</w:t>
      </w:r>
    </w:p>
    <w:p w:rsidR="00AC2EDE" w:rsidRDefault="00AC2EDE" w:rsidP="00AC2EDE">
      <w:pPr>
        <w:spacing w:line="276" w:lineRule="auto"/>
        <w:jc w:val="both"/>
        <w:rPr>
          <w:rFonts w:ascii="Times New Roman Tj" w:hAnsi="Times New Roman Tj"/>
          <w:lang w:val="tg-Cyrl-TJ"/>
        </w:rPr>
      </w:pPr>
      <w:r w:rsidRPr="00570B0D">
        <w:rPr>
          <w:rFonts w:ascii="Times New Roman Tj" w:hAnsi="Times New Roman Tj"/>
          <w:lang w:val="tg-Cyrl-TJ"/>
        </w:rPr>
        <w:t xml:space="preserve">  </w:t>
      </w:r>
      <w:r>
        <w:rPr>
          <w:rFonts w:ascii="Times New Roman Tj" w:hAnsi="Times New Roman Tj"/>
          <w:lang w:val="tg-Cyrl-TJ"/>
        </w:rPr>
        <w:t xml:space="preserve"> </w:t>
      </w:r>
      <w:r>
        <w:rPr>
          <w:rFonts w:ascii="Times New Roman Tj" w:hAnsi="Times New Roman Tj"/>
          <w:lang w:val="tg-Cyrl-TJ"/>
        </w:rPr>
        <w:tab/>
        <w:t>Банк также уделяет</w:t>
      </w:r>
      <w:r w:rsidRPr="00570B0D">
        <w:rPr>
          <w:rFonts w:ascii="Times New Roman Tj" w:hAnsi="Times New Roman Tj"/>
          <w:lang w:val="tg-Cyrl-TJ"/>
        </w:rPr>
        <w:t xml:space="preserve"> особое внимание</w:t>
      </w:r>
      <w:r>
        <w:rPr>
          <w:rFonts w:ascii="Times New Roman Tj" w:hAnsi="Times New Roman Tj"/>
          <w:lang w:val="tg-Cyrl-TJ"/>
        </w:rPr>
        <w:t xml:space="preserve"> </w:t>
      </w:r>
      <w:r w:rsidRPr="00DA0755">
        <w:rPr>
          <w:rFonts w:ascii="Times New Roman Tj" w:hAnsi="Times New Roman Tj"/>
          <w:lang w:val="tg-Cyrl-TJ"/>
        </w:rPr>
        <w:t>реал</w:t>
      </w:r>
      <w:r w:rsidR="0097612A" w:rsidRPr="00DA0755">
        <w:rPr>
          <w:rFonts w:ascii="Times New Roman Tj" w:hAnsi="Times New Roman Tj"/>
          <w:lang w:val="tg-Cyrl-TJ"/>
        </w:rPr>
        <w:t>и</w:t>
      </w:r>
      <w:r w:rsidRPr="00DA0755">
        <w:rPr>
          <w:rFonts w:ascii="Times New Roman Tj" w:hAnsi="Times New Roman Tj"/>
          <w:lang w:val="tg-Cyrl-TJ"/>
        </w:rPr>
        <w:t>з</w:t>
      </w:r>
      <w:r w:rsidR="0097612A" w:rsidRPr="00DA0755">
        <w:rPr>
          <w:rFonts w:ascii="Times New Roman Tj" w:hAnsi="Times New Roman Tj"/>
          <w:lang w:val="tg-Cyrl-TJ"/>
        </w:rPr>
        <w:t>а</w:t>
      </w:r>
      <w:r w:rsidRPr="00DA0755">
        <w:rPr>
          <w:rFonts w:ascii="Times New Roman Tj" w:hAnsi="Times New Roman Tj"/>
          <w:lang w:val="tg-Cyrl-TJ"/>
        </w:rPr>
        <w:t>ции</w:t>
      </w:r>
      <w:r>
        <w:rPr>
          <w:rFonts w:ascii="Times New Roman Tj" w:hAnsi="Times New Roman Tj"/>
          <w:lang w:val="tg-Cyrl-TJ"/>
        </w:rPr>
        <w:t xml:space="preserve"> государственных програм в области продовольственной безопасности страны, социального развития населения, и других программ. В этой связи, Банком были запущены льготные кредиты с низкими процентными ставками “Кишоварз” (Сельское хозяйство), “Дониш” (Образование), “Автокредит” и “</w:t>
      </w:r>
      <w:r w:rsidRPr="00DA0755">
        <w:rPr>
          <w:rFonts w:ascii="Times New Roman Tj" w:hAnsi="Times New Roman Tj"/>
          <w:lang w:val="tg-Cyrl-TJ"/>
        </w:rPr>
        <w:t>За</w:t>
      </w:r>
      <w:r w:rsidR="0097612A" w:rsidRPr="00DA0755">
        <w:rPr>
          <w:rFonts w:ascii="Times New Roman Tj" w:hAnsi="Times New Roman Tj"/>
          <w:lang w:val="tg-Cyrl-TJ"/>
        </w:rPr>
        <w:t>н</w:t>
      </w:r>
      <w:r w:rsidRPr="00DA0755">
        <w:rPr>
          <w:rFonts w:ascii="Times New Roman Tj" w:hAnsi="Times New Roman Tj"/>
          <w:lang w:val="tg-Cyrl-TJ"/>
        </w:rPr>
        <w:t>хои</w:t>
      </w:r>
      <w:r>
        <w:rPr>
          <w:rFonts w:ascii="Times New Roman Tj" w:hAnsi="Times New Roman Tj"/>
          <w:lang w:val="tg-Cyrl-TJ"/>
        </w:rPr>
        <w:t xml:space="preserve"> муваффак” (Успешные женщины)</w:t>
      </w:r>
      <w:r w:rsidRPr="00570B0D">
        <w:rPr>
          <w:rFonts w:ascii="Times New Roman Tj" w:hAnsi="Times New Roman Tj"/>
          <w:lang w:val="tg-Cyrl-TJ"/>
        </w:rPr>
        <w:t>.</w:t>
      </w:r>
    </w:p>
    <w:p w:rsidR="00AC2EDE" w:rsidRPr="00570B0D" w:rsidRDefault="00AC2EDE" w:rsidP="00AC2EDE">
      <w:pPr>
        <w:shd w:val="clear" w:color="auto" w:fill="FFFFFF"/>
        <w:spacing w:line="276" w:lineRule="auto"/>
        <w:ind w:firstLine="708"/>
        <w:jc w:val="both"/>
        <w:rPr>
          <w:rFonts w:ascii="Times New Roman Tj" w:hAnsi="Times New Roman Tj"/>
          <w:lang w:val="tg-Cyrl-TJ"/>
        </w:rPr>
      </w:pPr>
      <w:r w:rsidRPr="00570B0D">
        <w:rPr>
          <w:rFonts w:ascii="Times New Roman Tj" w:hAnsi="Times New Roman Tj"/>
          <w:lang w:val="tg-Cyrl-TJ"/>
        </w:rPr>
        <w:t>Стоит отметить, что с целью широкого доступа населения к приобретению жилого помещения, Банк ввел для клиентов предложение ипотечного кредитования.</w:t>
      </w:r>
      <w:r>
        <w:rPr>
          <w:rFonts w:ascii="Times New Roman Tj" w:hAnsi="Times New Roman Tj"/>
          <w:lang w:val="tg-Cyrl-TJ"/>
        </w:rPr>
        <w:t xml:space="preserve"> На отчетную дату Банк выдал </w:t>
      </w:r>
      <w:r w:rsidRPr="00DA0755">
        <w:rPr>
          <w:rFonts w:ascii="Times New Roman Tj" w:hAnsi="Times New Roman Tj"/>
          <w:lang w:val="tg-Cyrl-TJ"/>
        </w:rPr>
        <w:t>ипотечные</w:t>
      </w:r>
      <w:r>
        <w:rPr>
          <w:rFonts w:ascii="Times New Roman Tj" w:hAnsi="Times New Roman Tj"/>
          <w:lang w:val="tg-Cyrl-TJ"/>
        </w:rPr>
        <w:t xml:space="preserve"> кредиты 51 клиенту на общую сумму более 10,7 млн. сомони. </w:t>
      </w:r>
    </w:p>
    <w:p w:rsidR="00AC2EDE" w:rsidRPr="00570B0D" w:rsidRDefault="00AC2EDE" w:rsidP="00AC2EDE">
      <w:pPr>
        <w:shd w:val="clear" w:color="auto" w:fill="FFFFFF"/>
        <w:spacing w:line="276" w:lineRule="auto"/>
        <w:jc w:val="both"/>
        <w:rPr>
          <w:rFonts w:ascii="Times New Roman Tj" w:hAnsi="Times New Roman Tj"/>
          <w:lang w:val="tg-Cyrl-TJ"/>
        </w:rPr>
      </w:pPr>
      <w:r w:rsidRPr="00570B0D">
        <w:rPr>
          <w:rFonts w:ascii="Times New Roman Tj" w:hAnsi="Times New Roman Tj"/>
          <w:lang w:val="tg-Cyrl-TJ"/>
        </w:rPr>
        <w:t xml:space="preserve">    </w:t>
      </w:r>
      <w:r>
        <w:rPr>
          <w:rFonts w:ascii="Times New Roman Tj" w:hAnsi="Times New Roman Tj"/>
          <w:lang w:val="tg-Cyrl-TJ"/>
        </w:rPr>
        <w:tab/>
      </w:r>
      <w:r w:rsidR="00142CB3">
        <w:rPr>
          <w:rFonts w:ascii="Times New Roman Tj" w:hAnsi="Times New Roman Tj"/>
          <w:lang w:val="tg-Cyrl-TJ"/>
        </w:rPr>
        <w:t>Амонатбо</w:t>
      </w:r>
      <w:r w:rsidRPr="00570B0D">
        <w:rPr>
          <w:rFonts w:ascii="Times New Roman Tj" w:hAnsi="Times New Roman Tj"/>
          <w:lang w:val="tg-Cyrl-TJ"/>
        </w:rPr>
        <w:t>нк предлагает клиентам кредиты по 18-24 процентов годовых в национальной валюте и 4,5-10 процентов годовых в иностранной валюте.</w:t>
      </w:r>
    </w:p>
    <w:p w:rsidR="00AC2EDE" w:rsidRPr="002A7D1C" w:rsidRDefault="00AC2EDE" w:rsidP="00AC2EDE">
      <w:pPr>
        <w:pStyle w:val="3"/>
        <w:shd w:val="clear" w:color="auto" w:fill="FFFFFF"/>
        <w:spacing w:line="276" w:lineRule="auto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    </w:t>
      </w:r>
      <w:r>
        <w:rPr>
          <w:rFonts w:ascii="Times New Roman Tj" w:hAnsi="Times New Roman Tj"/>
          <w:sz w:val="24"/>
          <w:szCs w:val="24"/>
          <w:lang w:val="tg-Cyrl-TJ"/>
        </w:rPr>
        <w:tab/>
      </w:r>
      <w:r w:rsidRPr="002A7D1C">
        <w:rPr>
          <w:rFonts w:ascii="Times New Roman Tj" w:hAnsi="Times New Roman Tj"/>
          <w:sz w:val="24"/>
          <w:szCs w:val="24"/>
          <w:lang w:val="tg-Cyrl-TJ"/>
        </w:rPr>
        <w:t>В целях повышения качества банковских услуг, увеличения объема безналичных расчетов, регулирования кассовых операций и в этой связи, поддержания стабильности национальной в</w:t>
      </w:r>
      <w:r w:rsidR="00142CB3">
        <w:rPr>
          <w:rFonts w:ascii="Times New Roman Tj" w:hAnsi="Times New Roman Tj"/>
          <w:sz w:val="24"/>
          <w:szCs w:val="24"/>
          <w:lang w:val="tg-Cyrl-TJ"/>
        </w:rPr>
        <w:t>алюты, Амонатбо</w:t>
      </w:r>
      <w:r>
        <w:rPr>
          <w:rFonts w:ascii="Times New Roman Tj" w:hAnsi="Times New Roman Tj"/>
          <w:sz w:val="24"/>
          <w:szCs w:val="24"/>
          <w:lang w:val="tg-Cyrl-TJ"/>
        </w:rPr>
        <w:t>нк совместно с 8</w:t>
      </w:r>
      <w:r w:rsidRPr="002A7D1C">
        <w:rPr>
          <w:rFonts w:ascii="Times New Roman Tj" w:hAnsi="Times New Roman Tj"/>
          <w:sz w:val="24"/>
          <w:szCs w:val="24"/>
          <w:lang w:val="tg-Cyrl-TJ"/>
        </w:rPr>
        <w:t xml:space="preserve">048 бюджетными и внебюджетными организациями и учреждениями, реализовал проект “Заработная плата” посредством </w:t>
      </w:r>
      <w:r w:rsidRPr="002A7D1C">
        <w:rPr>
          <w:rFonts w:ascii="Times New Roman Tj" w:hAnsi="Times New Roman Tj"/>
          <w:sz w:val="24"/>
          <w:szCs w:val="24"/>
          <w:lang w:val="tg-Cyrl-TJ"/>
        </w:rPr>
        <w:lastRenderedPageBreak/>
        <w:t>банковских карт, что на 132 организаций больше, чем за аналогичный период прошлого года.</w:t>
      </w:r>
      <w:r w:rsidRPr="00570B0D">
        <w:rPr>
          <w:rFonts w:ascii="Times New Roman Tj" w:hAnsi="Times New Roman Tj"/>
          <w:lang w:val="tg-Cyrl-TJ"/>
        </w:rPr>
        <w:t xml:space="preserve">     </w:t>
      </w:r>
    </w:p>
    <w:p w:rsidR="00AC2EDE" w:rsidRPr="00570B0D" w:rsidRDefault="00AC2EDE" w:rsidP="00AC2EDE">
      <w:pPr>
        <w:spacing w:line="276" w:lineRule="auto"/>
        <w:ind w:hanging="284"/>
        <w:jc w:val="both"/>
        <w:rPr>
          <w:rFonts w:ascii="Times New Roman Tj" w:hAnsi="Times New Roman Tj"/>
          <w:lang w:val="tg-Cyrl-TJ"/>
        </w:rPr>
      </w:pPr>
      <w:r w:rsidRPr="00570B0D">
        <w:rPr>
          <w:rFonts w:ascii="Times New Roman Tj" w:hAnsi="Times New Roman Tj"/>
          <w:lang w:val="tg-Cyrl-TJ"/>
        </w:rPr>
        <w:t xml:space="preserve">      </w:t>
      </w:r>
      <w:r>
        <w:rPr>
          <w:rFonts w:ascii="Times New Roman Tj" w:hAnsi="Times New Roman Tj"/>
          <w:lang w:val="tg-Cyrl-TJ"/>
        </w:rPr>
        <w:t xml:space="preserve"> </w:t>
      </w:r>
      <w:r>
        <w:rPr>
          <w:rFonts w:ascii="Times New Roman Tj" w:hAnsi="Times New Roman Tj"/>
          <w:lang w:val="tg-Cyrl-TJ"/>
        </w:rPr>
        <w:tab/>
        <w:t>В целях содействия внедрению Э</w:t>
      </w:r>
      <w:r w:rsidRPr="00570B0D">
        <w:rPr>
          <w:rFonts w:ascii="Times New Roman Tj" w:hAnsi="Times New Roman Tj"/>
          <w:lang w:val="tg-Cyrl-TJ"/>
        </w:rPr>
        <w:t xml:space="preserve">лектронного Правительства, была предоставлена </w:t>
      </w:r>
      <w:r w:rsidRPr="00570B0D">
        <w:rPr>
          <w:lang w:val="tg-Cyrl-TJ"/>
        </w:rPr>
        <w:t>​​</w:t>
      </w:r>
      <w:r w:rsidRPr="00570B0D">
        <w:rPr>
          <w:rFonts w:ascii="Times New Roman Tj" w:hAnsi="Times New Roman Tj" w:cs="Times New Roman Tj"/>
          <w:lang w:val="tg-Cyrl-TJ"/>
        </w:rPr>
        <w:t>возможность</w:t>
      </w:r>
      <w:r w:rsidRPr="00570B0D">
        <w:rPr>
          <w:rFonts w:ascii="Times New Roman Tj" w:hAnsi="Times New Roman Tj"/>
          <w:lang w:val="tg-Cyrl-TJ"/>
        </w:rPr>
        <w:t xml:space="preserve"> самим организациям и учреждениям </w:t>
      </w:r>
      <w:r w:rsidRPr="00570B0D">
        <w:rPr>
          <w:rFonts w:ascii="Times New Roman Tj" w:hAnsi="Times New Roman Tj" w:cs="Times New Roman Tj"/>
          <w:lang w:val="tg-Cyrl-TJ"/>
        </w:rPr>
        <w:t>перечислять</w:t>
      </w:r>
      <w:r w:rsidRPr="00570B0D">
        <w:rPr>
          <w:rFonts w:ascii="Times New Roman Tj" w:hAnsi="Times New Roman Tj"/>
          <w:lang w:val="tg-Cyrl-TJ"/>
        </w:rPr>
        <w:t xml:space="preserve"> </w:t>
      </w:r>
      <w:r w:rsidRPr="00570B0D">
        <w:rPr>
          <w:rFonts w:ascii="Times New Roman Tj" w:hAnsi="Times New Roman Tj" w:cs="Times New Roman Tj"/>
          <w:lang w:val="tg-Cyrl-TJ"/>
        </w:rPr>
        <w:t>заработную</w:t>
      </w:r>
      <w:r w:rsidRPr="00570B0D">
        <w:rPr>
          <w:rFonts w:ascii="Times New Roman Tj" w:hAnsi="Times New Roman Tj"/>
          <w:lang w:val="tg-Cyrl-TJ"/>
        </w:rPr>
        <w:t xml:space="preserve"> </w:t>
      </w:r>
      <w:r w:rsidRPr="00570B0D">
        <w:rPr>
          <w:rFonts w:ascii="Times New Roman Tj" w:hAnsi="Times New Roman Tj" w:cs="Times New Roman Tj"/>
          <w:lang w:val="tg-Cyrl-TJ"/>
        </w:rPr>
        <w:t>плату</w:t>
      </w:r>
      <w:r w:rsidRPr="00570B0D">
        <w:rPr>
          <w:rFonts w:ascii="Times New Roman Tj" w:hAnsi="Times New Roman Tj"/>
          <w:lang w:val="tg-Cyrl-TJ"/>
        </w:rPr>
        <w:t xml:space="preserve"> </w:t>
      </w:r>
      <w:r w:rsidRPr="00570B0D">
        <w:rPr>
          <w:rFonts w:ascii="Times New Roman Tj" w:hAnsi="Times New Roman Tj" w:cs="Times New Roman Tj"/>
          <w:lang w:val="tg-Cyrl-TJ"/>
        </w:rPr>
        <w:t>и</w:t>
      </w:r>
      <w:r w:rsidRPr="00570B0D">
        <w:rPr>
          <w:rFonts w:ascii="Times New Roman Tj" w:hAnsi="Times New Roman Tj"/>
          <w:lang w:val="tg-Cyrl-TJ"/>
        </w:rPr>
        <w:t xml:space="preserve"> </w:t>
      </w:r>
      <w:r w:rsidRPr="00570B0D">
        <w:rPr>
          <w:rFonts w:ascii="Times New Roman Tj" w:hAnsi="Times New Roman Tj" w:cs="Times New Roman Tj"/>
          <w:lang w:val="tg-Cyrl-TJ"/>
        </w:rPr>
        <w:t>приравненные</w:t>
      </w:r>
      <w:r w:rsidRPr="00570B0D">
        <w:rPr>
          <w:rFonts w:ascii="Times New Roman Tj" w:hAnsi="Times New Roman Tj"/>
          <w:lang w:val="tg-Cyrl-TJ"/>
        </w:rPr>
        <w:t xml:space="preserve"> </w:t>
      </w:r>
      <w:r w:rsidRPr="00570B0D">
        <w:rPr>
          <w:rFonts w:ascii="Times New Roman Tj" w:hAnsi="Times New Roman Tj" w:cs="Times New Roman Tj"/>
          <w:lang w:val="tg-Cyrl-TJ"/>
        </w:rPr>
        <w:t>к</w:t>
      </w:r>
      <w:r w:rsidRPr="00570B0D">
        <w:rPr>
          <w:rFonts w:ascii="Times New Roman Tj" w:hAnsi="Times New Roman Tj"/>
          <w:lang w:val="tg-Cyrl-TJ"/>
        </w:rPr>
        <w:t xml:space="preserve"> </w:t>
      </w:r>
      <w:r w:rsidRPr="00570B0D">
        <w:rPr>
          <w:rFonts w:ascii="Times New Roman Tj" w:hAnsi="Times New Roman Tj" w:cs="Times New Roman Tj"/>
          <w:lang w:val="tg-Cyrl-TJ"/>
        </w:rPr>
        <w:t>ней</w:t>
      </w:r>
      <w:r w:rsidRPr="00570B0D">
        <w:rPr>
          <w:rFonts w:ascii="Times New Roman Tj" w:hAnsi="Times New Roman Tj"/>
          <w:lang w:val="tg-Cyrl-TJ"/>
        </w:rPr>
        <w:t xml:space="preserve"> </w:t>
      </w:r>
      <w:r w:rsidRPr="00570B0D">
        <w:rPr>
          <w:rFonts w:ascii="Times New Roman Tj" w:hAnsi="Times New Roman Tj" w:cs="Times New Roman Tj"/>
          <w:lang w:val="tg-Cyrl-TJ"/>
        </w:rPr>
        <w:t>выплаты</w:t>
      </w:r>
      <w:r w:rsidRPr="00570B0D">
        <w:rPr>
          <w:rFonts w:ascii="Times New Roman Tj" w:hAnsi="Times New Roman Tj"/>
          <w:lang w:val="tg-Cyrl-TJ"/>
        </w:rPr>
        <w:t xml:space="preserve"> </w:t>
      </w:r>
      <w:r w:rsidRPr="00570B0D">
        <w:rPr>
          <w:rFonts w:ascii="Times New Roman Tj" w:hAnsi="Times New Roman Tj" w:cs="Times New Roman Tj"/>
          <w:lang w:val="tg-Cyrl-TJ"/>
        </w:rPr>
        <w:t>на</w:t>
      </w:r>
      <w:r w:rsidRPr="00570B0D">
        <w:rPr>
          <w:rFonts w:ascii="Times New Roman Tj" w:hAnsi="Times New Roman Tj"/>
          <w:lang w:val="tg-Cyrl-TJ"/>
        </w:rPr>
        <w:t xml:space="preserve"> </w:t>
      </w:r>
      <w:r w:rsidRPr="00570B0D">
        <w:rPr>
          <w:rFonts w:ascii="Times New Roman Tj" w:hAnsi="Times New Roman Tj" w:cs="Times New Roman Tj"/>
          <w:lang w:val="tg-Cyrl-TJ"/>
        </w:rPr>
        <w:t>банковские</w:t>
      </w:r>
      <w:r w:rsidRPr="00570B0D">
        <w:rPr>
          <w:rFonts w:ascii="Times New Roman Tj" w:hAnsi="Times New Roman Tj"/>
          <w:lang w:val="tg-Cyrl-TJ"/>
        </w:rPr>
        <w:t xml:space="preserve"> </w:t>
      </w:r>
      <w:r w:rsidRPr="00570B0D">
        <w:rPr>
          <w:rFonts w:ascii="Times New Roman Tj" w:hAnsi="Times New Roman Tj" w:cs="Times New Roman Tj"/>
          <w:lang w:val="tg-Cyrl-TJ"/>
        </w:rPr>
        <w:t>платежные</w:t>
      </w:r>
      <w:r w:rsidRPr="00570B0D">
        <w:rPr>
          <w:rFonts w:ascii="Times New Roman Tj" w:hAnsi="Times New Roman Tj"/>
          <w:lang w:val="tg-Cyrl-TJ"/>
        </w:rPr>
        <w:t xml:space="preserve"> </w:t>
      </w:r>
      <w:r w:rsidRPr="00570B0D">
        <w:rPr>
          <w:rFonts w:ascii="Times New Roman Tj" w:hAnsi="Times New Roman Tj" w:cs="Times New Roman Tj"/>
          <w:lang w:val="tg-Cyrl-TJ"/>
        </w:rPr>
        <w:t>карты</w:t>
      </w:r>
      <w:r w:rsidRPr="00570B0D">
        <w:rPr>
          <w:rFonts w:ascii="Times New Roman Tj" w:hAnsi="Times New Roman Tj"/>
          <w:lang w:val="tg-Cyrl-TJ"/>
        </w:rPr>
        <w:t xml:space="preserve"> </w:t>
      </w:r>
      <w:r w:rsidRPr="00570B0D">
        <w:rPr>
          <w:rFonts w:ascii="Times New Roman Tj" w:hAnsi="Times New Roman Tj" w:cs="Times New Roman Tj"/>
          <w:lang w:val="tg-Cyrl-TJ"/>
        </w:rPr>
        <w:t>через</w:t>
      </w:r>
      <w:r w:rsidRPr="00570B0D">
        <w:rPr>
          <w:rFonts w:ascii="Times New Roman Tj" w:hAnsi="Times New Roman Tj"/>
          <w:lang w:val="tg-Cyrl-TJ"/>
        </w:rPr>
        <w:t xml:space="preserve"> </w:t>
      </w:r>
      <w:r w:rsidRPr="00570B0D">
        <w:rPr>
          <w:rFonts w:ascii="Times New Roman Tj" w:hAnsi="Times New Roman Tj" w:cs="Times New Roman Tj"/>
          <w:lang w:val="tg-Cyrl-TJ"/>
        </w:rPr>
        <w:t>систе</w:t>
      </w:r>
      <w:r w:rsidRPr="00570B0D">
        <w:rPr>
          <w:rFonts w:ascii="Times New Roman Tj" w:hAnsi="Times New Roman Tj"/>
          <w:lang w:val="tg-Cyrl-TJ"/>
        </w:rPr>
        <w:t>му «Интернетбанк</w:t>
      </w:r>
      <w:r>
        <w:rPr>
          <w:rFonts w:ascii="Times New Roman Tj" w:hAnsi="Times New Roman Tj"/>
          <w:lang w:val="tg-Cyrl-TJ"/>
        </w:rPr>
        <w:t>инг</w:t>
      </w:r>
      <w:r w:rsidRPr="00570B0D">
        <w:rPr>
          <w:rFonts w:ascii="Times New Roman Tj" w:hAnsi="Times New Roman Tj"/>
          <w:lang w:val="tg-Cyrl-TJ"/>
        </w:rPr>
        <w:t>».</w:t>
      </w:r>
    </w:p>
    <w:p w:rsidR="00AC2EDE" w:rsidRPr="00570B0D" w:rsidRDefault="00AC2EDE" w:rsidP="00AC2EDE">
      <w:pPr>
        <w:spacing w:line="276" w:lineRule="auto"/>
        <w:ind w:hanging="284"/>
        <w:jc w:val="both"/>
        <w:rPr>
          <w:rFonts w:ascii="Times New Roman Tj" w:hAnsi="Times New Roman Tj"/>
          <w:lang w:val="tg-Cyrl-TJ"/>
        </w:rPr>
      </w:pPr>
      <w:r w:rsidRPr="00570B0D">
        <w:rPr>
          <w:rFonts w:ascii="Times New Roman Tj" w:hAnsi="Times New Roman Tj"/>
          <w:lang w:val="tg-Cyrl-TJ"/>
        </w:rPr>
        <w:tab/>
        <w:t xml:space="preserve">    </w:t>
      </w:r>
      <w:r w:rsidR="003149F7">
        <w:rPr>
          <w:rFonts w:ascii="Times New Roman Tj" w:hAnsi="Times New Roman Tj"/>
          <w:lang w:val="tg-Cyrl-TJ"/>
        </w:rPr>
        <w:tab/>
      </w:r>
      <w:r>
        <w:rPr>
          <w:rFonts w:ascii="Times New Roman Tj" w:hAnsi="Times New Roman Tj"/>
          <w:lang w:val="tg-Cyrl-TJ"/>
        </w:rPr>
        <w:t>В отчетный период к</w:t>
      </w:r>
      <w:r w:rsidRPr="00570B0D">
        <w:rPr>
          <w:rFonts w:ascii="Times New Roman Tj" w:hAnsi="Times New Roman Tj"/>
          <w:lang w:val="tg-Cyrl-TJ"/>
        </w:rPr>
        <w:t>оличество держателей банквоских карт</w:t>
      </w:r>
      <w:r>
        <w:rPr>
          <w:rFonts w:ascii="Times New Roman Tj" w:hAnsi="Times New Roman Tj"/>
          <w:lang w:val="tg-Cyrl-TJ"/>
        </w:rPr>
        <w:t xml:space="preserve"> составило – 1 млн. 510 тыс. Развитие инфраструктуры обслуживания клиентов посредством банковских карт является одним из приоритетных и быстро развивающих направлений деятельности Банка. Количество установленных банкоматов составила – 327 и– 1401 </w:t>
      </w:r>
      <w:r w:rsidRPr="0007158D">
        <w:rPr>
          <w:lang w:val="en-US"/>
        </w:rPr>
        <w:t>POS</w:t>
      </w:r>
      <w:r w:rsidRPr="0007158D">
        <w:t>-терминал</w:t>
      </w:r>
      <w:r w:rsidRPr="0007158D">
        <w:rPr>
          <w:lang w:val="tg-Cyrl-TJ"/>
        </w:rPr>
        <w:t>.</w:t>
      </w:r>
    </w:p>
    <w:p w:rsidR="00AC2EDE" w:rsidRPr="00570B0D" w:rsidRDefault="00AC2EDE" w:rsidP="00AC2EDE">
      <w:pPr>
        <w:pStyle w:val="a8"/>
        <w:ind w:left="0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   </w:t>
      </w:r>
      <w:r w:rsidR="003149F7">
        <w:rPr>
          <w:rFonts w:ascii="Times New Roman Tj" w:hAnsi="Times New Roman Tj"/>
          <w:sz w:val="24"/>
          <w:szCs w:val="24"/>
          <w:lang w:val="tg-Cyrl-TJ"/>
        </w:rPr>
        <w:tab/>
      </w:r>
      <w:r w:rsidRPr="00570B0D">
        <w:rPr>
          <w:rFonts w:ascii="Times New Roman Tj" w:hAnsi="Times New Roman Tj"/>
          <w:sz w:val="24"/>
          <w:szCs w:val="24"/>
          <w:lang w:val="tg-Cyrl-TJ"/>
        </w:rPr>
        <w:t>В целях обеспечения сохранности активов и получения информации о поступлении и выплате денежных средств по банковскому счету бесплатн</w:t>
      </w:r>
      <w:r>
        <w:rPr>
          <w:rFonts w:ascii="Times New Roman Tj" w:hAnsi="Times New Roman Tj"/>
          <w:sz w:val="24"/>
          <w:szCs w:val="24"/>
          <w:lang w:val="tg-Cyrl-TJ"/>
        </w:rPr>
        <w:t>о запущен сервис SMS-уведомление</w:t>
      </w: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на мобильные телефоны всех клиентов.</w:t>
      </w:r>
    </w:p>
    <w:p w:rsidR="00AC2EDE" w:rsidRPr="00570B0D" w:rsidRDefault="00AC2EDE" w:rsidP="00AC2EDE">
      <w:pPr>
        <w:pStyle w:val="a8"/>
        <w:ind w:left="0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   </w:t>
      </w:r>
      <w:r w:rsidR="003149F7">
        <w:rPr>
          <w:rFonts w:ascii="Times New Roman Tj" w:hAnsi="Times New Roman Tj"/>
          <w:sz w:val="24"/>
          <w:szCs w:val="24"/>
          <w:lang w:val="tg-Cyrl-TJ"/>
        </w:rPr>
        <w:tab/>
      </w:r>
      <w:r w:rsidRPr="00570B0D">
        <w:rPr>
          <w:rFonts w:ascii="Times New Roman Tj" w:hAnsi="Times New Roman Tj"/>
          <w:sz w:val="24"/>
          <w:szCs w:val="24"/>
          <w:lang w:val="tg-Cyrl-TJ"/>
        </w:rPr>
        <w:t>Мобильное приложение Банка («Амонат-Мобайл») используется в</w:t>
      </w:r>
      <w:r>
        <w:rPr>
          <w:rFonts w:ascii="Times New Roman Tj" w:hAnsi="Times New Roman Tj"/>
          <w:sz w:val="24"/>
          <w:szCs w:val="24"/>
          <w:lang w:val="tg-Cyrl-TJ"/>
        </w:rPr>
        <w:t xml:space="preserve"> новом дизайне с учетом нынешних</w:t>
      </w: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потребностей банковских услуг, которое позволяет оплачивать коммунальные услуги, оплату мобильных телефонов, переводить деньги </w:t>
      </w:r>
      <w:r>
        <w:rPr>
          <w:rFonts w:ascii="Times New Roman Tj" w:hAnsi="Times New Roman Tj"/>
          <w:sz w:val="24"/>
          <w:szCs w:val="24"/>
          <w:lang w:val="tg-Cyrl-TJ"/>
        </w:rPr>
        <w:t>с одной карты на другую и прочие</w:t>
      </w: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банковские операции,.     </w:t>
      </w:r>
    </w:p>
    <w:p w:rsidR="00AC2EDE" w:rsidRPr="00570B0D" w:rsidRDefault="00AC2EDE" w:rsidP="00AC2EDE">
      <w:pPr>
        <w:pStyle w:val="a8"/>
        <w:ind w:left="0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   </w:t>
      </w:r>
      <w:r w:rsidR="003149F7">
        <w:rPr>
          <w:rFonts w:ascii="Times New Roman Tj" w:hAnsi="Times New Roman Tj"/>
          <w:sz w:val="24"/>
          <w:szCs w:val="24"/>
          <w:lang w:val="tg-Cyrl-TJ"/>
        </w:rPr>
        <w:tab/>
      </w:r>
      <w:r w:rsidRPr="00570B0D">
        <w:rPr>
          <w:rFonts w:ascii="Times New Roman Tj" w:hAnsi="Times New Roman Tj"/>
          <w:sz w:val="24"/>
          <w:szCs w:val="24"/>
          <w:lang w:val="tg-Cyrl-TJ"/>
        </w:rPr>
        <w:t>На сегодняшний день</w:t>
      </w:r>
      <w:r>
        <w:rPr>
          <w:rFonts w:ascii="Times New Roman Tj" w:hAnsi="Times New Roman Tj"/>
          <w:sz w:val="24"/>
          <w:szCs w:val="24"/>
          <w:lang w:val="tg-Cyrl-TJ"/>
        </w:rPr>
        <w:t xml:space="preserve"> перемещено 254 единицы или 46</w:t>
      </w:r>
      <w:r w:rsidRPr="00570B0D">
        <w:rPr>
          <w:rFonts w:ascii="Times New Roman Tj" w:hAnsi="Times New Roman Tj"/>
          <w:sz w:val="24"/>
          <w:szCs w:val="24"/>
          <w:lang w:val="tg-Cyrl-TJ"/>
        </w:rPr>
        <w:t>,4% центров банковского обслуживания с учетом доступности для туристов в густонаселенные места, вдоль автомагистр</w:t>
      </w:r>
      <w:r>
        <w:rPr>
          <w:rFonts w:ascii="Times New Roman Tj" w:hAnsi="Times New Roman Tj"/>
          <w:sz w:val="24"/>
          <w:szCs w:val="24"/>
          <w:lang w:val="tg-Cyrl-TJ"/>
        </w:rPr>
        <w:t>алей и внутри торговых центров.</w:t>
      </w:r>
    </w:p>
    <w:p w:rsidR="00AC2EDE" w:rsidRDefault="00AC2EDE" w:rsidP="00AC2EDE">
      <w:pPr>
        <w:pStyle w:val="a8"/>
        <w:ind w:left="0"/>
        <w:jc w:val="both"/>
        <w:rPr>
          <w:rFonts w:ascii="Times New Roman Tj" w:hAnsi="Times New Roman Tj"/>
          <w:sz w:val="24"/>
          <w:szCs w:val="24"/>
          <w:lang w:val="tg-Cyrl-TJ"/>
        </w:rPr>
      </w:pPr>
      <w:r>
        <w:rPr>
          <w:rFonts w:ascii="Times New Roman Tj" w:hAnsi="Times New Roman Tj"/>
          <w:sz w:val="24"/>
          <w:szCs w:val="24"/>
          <w:lang w:val="tg-Cyrl-TJ"/>
        </w:rPr>
        <w:t xml:space="preserve">     </w:t>
      </w:r>
      <w:r w:rsidR="003149F7">
        <w:rPr>
          <w:rFonts w:ascii="Times New Roman Tj" w:hAnsi="Times New Roman Tj"/>
          <w:sz w:val="24"/>
          <w:szCs w:val="24"/>
          <w:lang w:val="tg-Cyrl-TJ"/>
        </w:rPr>
        <w:tab/>
      </w:r>
      <w:r>
        <w:rPr>
          <w:rFonts w:ascii="Times New Roman Tj" w:hAnsi="Times New Roman Tj"/>
          <w:sz w:val="24"/>
          <w:szCs w:val="24"/>
          <w:lang w:val="tg-Cyrl-TJ"/>
        </w:rPr>
        <w:t>Усилена деятельность 29</w:t>
      </w: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вечерних и круглосуточных касс в городах и районах Душанбе, Гиссара, Исфа</w:t>
      </w:r>
      <w:r>
        <w:rPr>
          <w:rFonts w:ascii="Times New Roman Tj" w:hAnsi="Times New Roman Tj"/>
          <w:sz w:val="24"/>
          <w:szCs w:val="24"/>
          <w:lang w:val="tg-Cyrl-TJ"/>
        </w:rPr>
        <w:t xml:space="preserve">ры, Худжанда, Бохтара, Куляба, </w:t>
      </w:r>
      <w:r w:rsidRPr="00570B0D">
        <w:rPr>
          <w:rFonts w:ascii="Times New Roman Tj" w:hAnsi="Times New Roman Tj"/>
          <w:sz w:val="24"/>
          <w:szCs w:val="24"/>
          <w:lang w:val="tg-Cyrl-TJ"/>
        </w:rPr>
        <w:t>Хорога</w:t>
      </w:r>
      <w:r>
        <w:rPr>
          <w:rFonts w:ascii="Times New Roman Tj" w:hAnsi="Times New Roman Tj"/>
          <w:sz w:val="24"/>
          <w:szCs w:val="24"/>
          <w:lang w:val="tg-Cyrl-TJ"/>
        </w:rPr>
        <w:t xml:space="preserve"> и Турсунзаде,</w:t>
      </w:r>
      <w:r w:rsidRPr="00570B0D">
        <w:rPr>
          <w:rFonts w:ascii="Times New Roman Tj" w:hAnsi="Times New Roman Tj"/>
          <w:sz w:val="24"/>
          <w:szCs w:val="24"/>
          <w:lang w:val="tg-Cyrl-TJ"/>
        </w:rPr>
        <w:t xml:space="preserve"> которые предлагают различные банковские услуги населению и туристам.</w:t>
      </w:r>
    </w:p>
    <w:p w:rsidR="00AC2EDE" w:rsidRPr="00570B0D" w:rsidRDefault="00AC2EDE" w:rsidP="003149F7">
      <w:pPr>
        <w:pStyle w:val="a8"/>
        <w:ind w:left="0" w:firstLine="708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267312">
        <w:rPr>
          <w:rFonts w:ascii="Times New Roman Tj" w:hAnsi="Times New Roman Tj"/>
          <w:sz w:val="24"/>
          <w:szCs w:val="24"/>
          <w:lang w:val="tg-Cyrl-TJ"/>
        </w:rPr>
        <w:t>В целях рассмотрения предложений, жалоб и вопросов, требующих решения в сфере банковских услуг, в со</w:t>
      </w:r>
      <w:r>
        <w:rPr>
          <w:rFonts w:ascii="Times New Roman Tj" w:hAnsi="Times New Roman Tj"/>
          <w:sz w:val="24"/>
          <w:szCs w:val="24"/>
          <w:lang w:val="tg-Cyrl-TJ"/>
        </w:rPr>
        <w:t>циальной сети «Telegra</w:t>
      </w:r>
      <w:r w:rsidRPr="00267312">
        <w:rPr>
          <w:rFonts w:ascii="Times New Roman Tj" w:hAnsi="Times New Roman Tj"/>
          <w:sz w:val="24"/>
          <w:szCs w:val="24"/>
          <w:lang w:val="tg-Cyrl-TJ"/>
        </w:rPr>
        <w:t xml:space="preserve">m» </w:t>
      </w:r>
      <w:r>
        <w:rPr>
          <w:rFonts w:ascii="Times New Roman Tj" w:hAnsi="Times New Roman Tj"/>
          <w:sz w:val="24"/>
          <w:szCs w:val="24"/>
          <w:lang w:val="tg-Cyrl-TJ"/>
        </w:rPr>
        <w:t>функционирует</w:t>
      </w:r>
      <w:r w:rsidRPr="00267312">
        <w:rPr>
          <w:rFonts w:ascii="Times New Roman Tj" w:hAnsi="Times New Roman Tj"/>
          <w:sz w:val="24"/>
          <w:szCs w:val="24"/>
          <w:lang w:val="tg-Cyrl-TJ"/>
        </w:rPr>
        <w:t xml:space="preserve"> «Murojiat_bonk», которым могут беспрепятственно пользоваться заявители. </w:t>
      </w:r>
      <w:r>
        <w:rPr>
          <w:rFonts w:ascii="Times New Roman Tj" w:hAnsi="Times New Roman Tj"/>
          <w:sz w:val="24"/>
          <w:szCs w:val="24"/>
          <w:lang w:val="tg-Cyrl-TJ"/>
        </w:rPr>
        <w:t>Наряду с этим,</w:t>
      </w:r>
      <w:r w:rsidRPr="00267312">
        <w:rPr>
          <w:rFonts w:ascii="Times New Roman Tj" w:hAnsi="Times New Roman Tj"/>
          <w:sz w:val="24"/>
          <w:szCs w:val="24"/>
          <w:lang w:val="tg-Cyrl-TJ"/>
        </w:rPr>
        <w:t xml:space="preserve"> в центральном </w:t>
      </w:r>
      <w:r>
        <w:rPr>
          <w:rFonts w:ascii="Times New Roman Tj" w:hAnsi="Times New Roman Tj"/>
          <w:sz w:val="24"/>
          <w:szCs w:val="24"/>
          <w:lang w:val="tg-Cyrl-TJ"/>
        </w:rPr>
        <w:t>аппарате</w:t>
      </w:r>
      <w:r w:rsidRPr="00267312">
        <w:rPr>
          <w:rFonts w:ascii="Times New Roman Tj" w:hAnsi="Times New Roman Tj"/>
          <w:sz w:val="24"/>
          <w:szCs w:val="24"/>
          <w:lang w:val="tg-Cyrl-TJ"/>
        </w:rPr>
        <w:t xml:space="preserve"> Банка действует колл-центр, куда клиенты могут обратиться для решения своих </w:t>
      </w:r>
      <w:r w:rsidR="0097612A" w:rsidRPr="00DA0755">
        <w:rPr>
          <w:rFonts w:ascii="Times New Roman Tj" w:hAnsi="Times New Roman Tj"/>
          <w:sz w:val="24"/>
          <w:szCs w:val="24"/>
          <w:lang w:val="tg-Cyrl-TJ"/>
        </w:rPr>
        <w:t>проблем</w:t>
      </w:r>
      <w:r w:rsidRPr="00267312">
        <w:rPr>
          <w:rFonts w:ascii="Times New Roman Tj" w:hAnsi="Times New Roman Tj"/>
          <w:sz w:val="24"/>
          <w:szCs w:val="24"/>
          <w:lang w:val="tg-Cyrl-TJ"/>
        </w:rPr>
        <w:t xml:space="preserve"> по номеру «1885».</w:t>
      </w:r>
    </w:p>
    <w:p w:rsidR="00AC2EDE" w:rsidRDefault="00AC2EDE" w:rsidP="003149F7">
      <w:pPr>
        <w:pStyle w:val="a8"/>
        <w:ind w:left="0" w:firstLine="708"/>
        <w:jc w:val="both"/>
        <w:rPr>
          <w:rFonts w:ascii="Times New Roman Tj" w:hAnsi="Times New Roman Tj" w:cs="Times New Roman Tj"/>
          <w:sz w:val="24"/>
          <w:szCs w:val="24"/>
          <w:lang w:val="tg-Cyrl-TJ"/>
        </w:rPr>
      </w:pPr>
      <w:r w:rsidRPr="00570B0D">
        <w:rPr>
          <w:rFonts w:ascii="Times New Roman Tj" w:hAnsi="Times New Roman Tj" w:cs="Times New Roman Tj"/>
          <w:sz w:val="24"/>
          <w:szCs w:val="24"/>
          <w:lang w:val="tg-Cyrl-TJ"/>
        </w:rPr>
        <w:t>К настоящему моменту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 xml:space="preserve"> в Банке работают 1351 женщин, что составляет 46</w:t>
      </w:r>
      <w:r w:rsidRPr="00570B0D">
        <w:rPr>
          <w:rFonts w:ascii="Times New Roman Tj" w:hAnsi="Times New Roman Tj" w:cs="Times New Roman Tj"/>
          <w:sz w:val="24"/>
          <w:szCs w:val="24"/>
          <w:lang w:val="tg-Cyrl-TJ"/>
        </w:rPr>
        <w:t xml:space="preserve">% от общего числа квалифицированных сотрудников. 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>В 2022 году в Амонатбонк были приняты 406</w:t>
      </w:r>
      <w:r w:rsidRPr="00570B0D">
        <w:rPr>
          <w:rFonts w:ascii="Times New Roman Tj" w:hAnsi="Times New Roman Tj" w:cs="Times New Roman Tj"/>
          <w:sz w:val="24"/>
          <w:szCs w:val="24"/>
          <w:lang w:val="tg-Cyrl-TJ"/>
        </w:rPr>
        <w:t xml:space="preserve"> сотрудников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 xml:space="preserve"> на работу, из них 235 или 58</w:t>
      </w:r>
      <w:r w:rsidRPr="00570B0D">
        <w:rPr>
          <w:rFonts w:ascii="Times New Roman Tj" w:hAnsi="Times New Roman Tj" w:cs="Times New Roman Tj"/>
          <w:sz w:val="24"/>
          <w:szCs w:val="24"/>
          <w:lang w:val="tg-Cyrl-TJ"/>
        </w:rPr>
        <w:t>% женщин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>ы</w:t>
      </w:r>
      <w:r w:rsidRPr="00570B0D">
        <w:rPr>
          <w:rFonts w:ascii="Times New Roman Tj" w:hAnsi="Times New Roman Tj" w:cs="Times New Roman Tj"/>
          <w:sz w:val="24"/>
          <w:szCs w:val="24"/>
          <w:lang w:val="tg-Cyrl-TJ"/>
        </w:rPr>
        <w:t>.</w:t>
      </w:r>
    </w:p>
    <w:p w:rsidR="00AC2EDE" w:rsidRDefault="00AC2EDE" w:rsidP="003149F7">
      <w:pPr>
        <w:pStyle w:val="a8"/>
        <w:ind w:left="0" w:firstLine="708"/>
        <w:jc w:val="both"/>
        <w:rPr>
          <w:rFonts w:ascii="Times New Roman Tj" w:hAnsi="Times New Roman Tj" w:cs="Times New Roman Tj"/>
          <w:sz w:val="24"/>
          <w:szCs w:val="24"/>
          <w:lang w:val="tg-Cyrl-TJ"/>
        </w:rPr>
      </w:pPr>
      <w:r w:rsidRPr="001D2B8F">
        <w:rPr>
          <w:rFonts w:ascii="Times New Roman Tj" w:hAnsi="Times New Roman Tj" w:cs="Times New Roman Tj"/>
          <w:sz w:val="24"/>
          <w:szCs w:val="24"/>
          <w:lang w:val="tg-Cyrl-TJ"/>
        </w:rPr>
        <w:t>Согласно договорам о сотрудничестве с Национальным университетом Таджикистана,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 xml:space="preserve"> Государственным университетом коммерции</w:t>
      </w:r>
      <w:r w:rsidRPr="001D2B8F">
        <w:rPr>
          <w:rFonts w:ascii="Times New Roman Tj" w:hAnsi="Times New Roman Tj" w:cs="Times New Roman Tj"/>
          <w:sz w:val="24"/>
          <w:szCs w:val="24"/>
          <w:lang w:val="tg-Cyrl-TJ"/>
        </w:rPr>
        <w:t xml:space="preserve"> Таджикистана, 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>Российско-Таджикским</w:t>
      </w:r>
      <w:r w:rsidRPr="001D2B8F">
        <w:rPr>
          <w:rFonts w:ascii="Times New Roman Tj" w:hAnsi="Times New Roman Tj" w:cs="Times New Roman Tj"/>
          <w:sz w:val="24"/>
          <w:szCs w:val="24"/>
          <w:lang w:val="tg-Cyrl-TJ"/>
        </w:rPr>
        <w:t xml:space="preserve"> университетом, филиалом Московского государственного университета, Финансово-экономическим университетом Таджикистана, Техническим колледжем Технического Университет Таджикистана, Институт туризма, предпринимательства и сервиса, Специализированный профессиональный лицей для инвалидов, более 200 студентов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 xml:space="preserve"> привлечены к производственной практике</w:t>
      </w:r>
      <w:r w:rsidRPr="001D2B8F">
        <w:rPr>
          <w:rFonts w:ascii="Times New Roman Tj" w:hAnsi="Times New Roman Tj" w:cs="Times New Roman Tj"/>
          <w:sz w:val="24"/>
          <w:szCs w:val="24"/>
          <w:lang w:val="tg-Cyrl-TJ"/>
        </w:rPr>
        <w:t xml:space="preserve"> 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 xml:space="preserve">и </w:t>
      </w:r>
      <w:r w:rsidRPr="001D2B8F">
        <w:rPr>
          <w:rFonts w:ascii="Times New Roman Tj" w:hAnsi="Times New Roman Tj" w:cs="Times New Roman Tj"/>
          <w:sz w:val="24"/>
          <w:szCs w:val="24"/>
          <w:lang w:val="tg-Cyrl-TJ"/>
        </w:rPr>
        <w:t>обучению в Банке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>.</w:t>
      </w:r>
    </w:p>
    <w:p w:rsidR="00AC2EDE" w:rsidRDefault="00AC2EDE" w:rsidP="003149F7">
      <w:pPr>
        <w:pStyle w:val="a8"/>
        <w:ind w:left="0" w:firstLine="708"/>
        <w:jc w:val="both"/>
        <w:rPr>
          <w:rFonts w:ascii="Times New Roman Tj" w:hAnsi="Times New Roman Tj" w:cs="Times New Roman Tj"/>
          <w:sz w:val="24"/>
          <w:szCs w:val="24"/>
          <w:lang w:val="tg-Cyrl-TJ"/>
        </w:rPr>
      </w:pPr>
      <w:r w:rsidRPr="001D2B8F">
        <w:rPr>
          <w:rFonts w:ascii="Times New Roman Tj" w:hAnsi="Times New Roman Tj" w:cs="Times New Roman Tj"/>
          <w:sz w:val="24"/>
          <w:szCs w:val="24"/>
          <w:lang w:val="tg-Cyrl-TJ"/>
        </w:rPr>
        <w:t xml:space="preserve">В целях содействия </w:t>
      </w:r>
      <w:r w:rsidRPr="00DA0755">
        <w:rPr>
          <w:rFonts w:ascii="Times New Roman Tj" w:hAnsi="Times New Roman Tj" w:cs="Times New Roman Tj"/>
          <w:sz w:val="24"/>
          <w:szCs w:val="24"/>
          <w:lang w:val="tg-Cyrl-TJ"/>
        </w:rPr>
        <w:t>подготовк</w:t>
      </w:r>
      <w:r w:rsidR="00053717" w:rsidRPr="00DA0755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1D2B8F">
        <w:rPr>
          <w:rFonts w:ascii="Times New Roman Tj" w:hAnsi="Times New Roman Tj" w:cs="Times New Roman Tj"/>
          <w:sz w:val="24"/>
          <w:szCs w:val="24"/>
          <w:lang w:val="tg-Cyrl-TJ"/>
        </w:rPr>
        <w:t xml:space="preserve"> специалистов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 xml:space="preserve"> в области банковского дела,</w:t>
      </w:r>
      <w:r w:rsidRPr="001D2B8F">
        <w:rPr>
          <w:rFonts w:ascii="Times New Roman Tj" w:hAnsi="Times New Roman Tj" w:cs="Times New Roman Tj"/>
          <w:sz w:val="24"/>
          <w:szCs w:val="24"/>
          <w:lang w:val="tg-Cyrl-TJ"/>
        </w:rPr>
        <w:t xml:space="preserve"> 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>Амонатбонк</w:t>
      </w:r>
      <w:r w:rsidRPr="001D2B8F">
        <w:rPr>
          <w:rFonts w:ascii="Times New Roman Tj" w:hAnsi="Times New Roman Tj" w:cs="Times New Roman Tj"/>
          <w:sz w:val="24"/>
          <w:szCs w:val="24"/>
          <w:lang w:val="tg-Cyrl-TJ"/>
        </w:rPr>
        <w:t xml:space="preserve"> оборудовал и сдал в эксплуатацию отдельные 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>аудитории «Образовательный банк» в 4-х высших учебных заведениях</w:t>
      </w:r>
      <w:r w:rsidRPr="001D2B8F">
        <w:rPr>
          <w:rFonts w:ascii="Times New Roman Tj" w:hAnsi="Times New Roman Tj" w:cs="Times New Roman Tj"/>
          <w:sz w:val="24"/>
          <w:szCs w:val="24"/>
          <w:lang w:val="tg-Cyrl-TJ"/>
        </w:rPr>
        <w:t xml:space="preserve"> республики.</w:t>
      </w:r>
    </w:p>
    <w:p w:rsidR="00AC2EDE" w:rsidRDefault="00AC2EDE" w:rsidP="003149F7">
      <w:pPr>
        <w:pStyle w:val="a8"/>
        <w:ind w:left="0" w:firstLine="708"/>
        <w:jc w:val="both"/>
        <w:rPr>
          <w:rFonts w:ascii="Times New Roman Tj" w:hAnsi="Times New Roman Tj" w:cs="Times New Roman Tj"/>
          <w:sz w:val="24"/>
          <w:szCs w:val="24"/>
          <w:lang w:val="tg-Cyrl-TJ"/>
        </w:rPr>
      </w:pPr>
      <w:r w:rsidRPr="001D2B8F">
        <w:rPr>
          <w:rFonts w:ascii="Times New Roman Tj" w:hAnsi="Times New Roman Tj" w:cs="Times New Roman Tj"/>
          <w:sz w:val="24"/>
          <w:szCs w:val="24"/>
          <w:lang w:val="tg-Cyrl-TJ"/>
        </w:rPr>
        <w:t>В соответствии с распоряжением Президента Республики Таджикистан от 30 марта 2021 года № АП-52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>,</w:t>
      </w:r>
      <w:r w:rsidR="00142CB3">
        <w:rPr>
          <w:rFonts w:ascii="Times New Roman Tj" w:hAnsi="Times New Roman Tj" w:cs="Times New Roman Tj"/>
          <w:sz w:val="24"/>
          <w:szCs w:val="24"/>
          <w:lang w:val="tg-Cyrl-TJ"/>
        </w:rPr>
        <w:t xml:space="preserve"> Амонатбо</w:t>
      </w:r>
      <w:r w:rsidRPr="001D2B8F">
        <w:rPr>
          <w:rFonts w:ascii="Times New Roman Tj" w:hAnsi="Times New Roman Tj" w:cs="Times New Roman Tj"/>
          <w:sz w:val="24"/>
          <w:szCs w:val="24"/>
          <w:lang w:val="tg-Cyrl-TJ"/>
        </w:rPr>
        <w:t>нк безвозмездно передал здание Профессионально-техническому лицею Фархорского района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 xml:space="preserve">, которое </w:t>
      </w:r>
      <w:r w:rsidR="00053717" w:rsidRPr="00DA0755">
        <w:rPr>
          <w:rFonts w:ascii="Times New Roman Tj" w:hAnsi="Times New Roman Tj" w:cs="Times New Roman Tj"/>
          <w:sz w:val="24"/>
          <w:szCs w:val="24"/>
          <w:lang w:val="tg-Cyrl-TJ"/>
        </w:rPr>
        <w:t>было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 xml:space="preserve"> на балансе Банка</w:t>
      </w:r>
      <w:r w:rsidRPr="001D2B8F">
        <w:rPr>
          <w:rFonts w:ascii="Times New Roman Tj" w:hAnsi="Times New Roman Tj" w:cs="Times New Roman Tj"/>
          <w:sz w:val="24"/>
          <w:szCs w:val="24"/>
          <w:lang w:val="tg-Cyrl-TJ"/>
        </w:rPr>
        <w:t>.</w:t>
      </w:r>
    </w:p>
    <w:p w:rsidR="00AC2EDE" w:rsidRDefault="00AC2EDE" w:rsidP="003149F7">
      <w:pPr>
        <w:pStyle w:val="a8"/>
        <w:ind w:left="0" w:firstLine="708"/>
        <w:jc w:val="both"/>
        <w:rPr>
          <w:rFonts w:ascii="Times New Roman Tj" w:hAnsi="Times New Roman Tj" w:cs="Times New Roman Tj"/>
          <w:sz w:val="24"/>
          <w:szCs w:val="24"/>
          <w:lang w:val="tg-Cyrl-TJ"/>
        </w:rPr>
      </w:pPr>
      <w:r>
        <w:rPr>
          <w:rFonts w:ascii="Times New Roman Tj" w:hAnsi="Times New Roman Tj" w:cs="Times New Roman Tj"/>
          <w:sz w:val="24"/>
          <w:szCs w:val="24"/>
          <w:lang w:val="tg-Cyrl-TJ"/>
        </w:rPr>
        <w:t xml:space="preserve">Следуя принципам социальной ответственности бизнеса ГСБ РТ “Амонатбонк” с каждым годом расширяет программу своей благотворительной деятельности. Банк оказал матеральную поддержку школе-интернату №1 города Душанбе на общую сумму 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lastRenderedPageBreak/>
        <w:t>131,6 тыс. сомони, а также школе-интернату №5 для детей с ограниченными возможностями города Душанбе в размере 240,9 тыс. сомони.</w:t>
      </w:r>
    </w:p>
    <w:p w:rsidR="00AC2EDE" w:rsidRDefault="00AC2EDE" w:rsidP="003149F7">
      <w:pPr>
        <w:pStyle w:val="a8"/>
        <w:ind w:left="0" w:firstLine="708"/>
        <w:jc w:val="both"/>
        <w:rPr>
          <w:rFonts w:ascii="Times New Roman Tj" w:hAnsi="Times New Roman Tj" w:cs="Times New Roman Tj"/>
          <w:sz w:val="24"/>
          <w:szCs w:val="24"/>
          <w:lang w:val="tg-Cyrl-TJ"/>
        </w:rPr>
      </w:pPr>
      <w:r>
        <w:rPr>
          <w:rFonts w:ascii="Times New Roman Tj" w:hAnsi="Times New Roman Tj" w:cs="Times New Roman Tj"/>
          <w:sz w:val="24"/>
          <w:szCs w:val="24"/>
          <w:lang w:val="tg-Cyrl-TJ"/>
        </w:rPr>
        <w:t>В целом в 2022 году со стороны Банка была оказана материальная помощь нуждающимся слоям населения на общую сумму в 781,3 тыс. сомони.</w:t>
      </w:r>
    </w:p>
    <w:p w:rsidR="00AC2EDE" w:rsidRPr="00570B0D" w:rsidRDefault="00AC2EDE" w:rsidP="003149F7">
      <w:pPr>
        <w:pStyle w:val="a8"/>
        <w:ind w:left="0" w:firstLine="708"/>
        <w:jc w:val="both"/>
        <w:rPr>
          <w:rFonts w:ascii="Times New Roman Tj" w:hAnsi="Times New Roman Tj" w:cs="Times New Roman Tj"/>
          <w:sz w:val="24"/>
          <w:szCs w:val="24"/>
          <w:lang w:val="tg-Cyrl-TJ"/>
        </w:rPr>
      </w:pPr>
      <w:r>
        <w:rPr>
          <w:rFonts w:ascii="Times New Roman Tj" w:hAnsi="Times New Roman Tj" w:cs="Times New Roman Tj"/>
          <w:sz w:val="24"/>
          <w:szCs w:val="24"/>
          <w:lang w:val="tg-Cyrl-TJ"/>
        </w:rPr>
        <w:t xml:space="preserve">Необходимо отметить, что по случаю 31-й годовщины государственной независимости страны, по инициативе ГСБ РТ “Амонатбонк” совместно с Футзальной лигой Таджикистана, впервые был организован и проведен </w:t>
      </w:r>
      <w:r w:rsidRPr="00F62A55">
        <w:rPr>
          <w:rFonts w:ascii="Times New Roman Tj" w:hAnsi="Times New Roman Tj" w:cs="Times New Roman Tj"/>
          <w:sz w:val="24"/>
          <w:szCs w:val="24"/>
          <w:lang w:val="tg-Cyrl-TJ"/>
        </w:rPr>
        <w:t xml:space="preserve">турнир на 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>Кубок «Амонатбо</w:t>
      </w:r>
      <w:r w:rsidRPr="00F62A55">
        <w:rPr>
          <w:rFonts w:ascii="Times New Roman Tj" w:hAnsi="Times New Roman Tj" w:cs="Times New Roman Tj"/>
          <w:sz w:val="24"/>
          <w:szCs w:val="24"/>
          <w:lang w:val="tg-Cyrl-TJ"/>
        </w:rPr>
        <w:t xml:space="preserve">нка» по футзалу среди банков и </w:t>
      </w:r>
      <w:r>
        <w:rPr>
          <w:rFonts w:ascii="Times New Roman Tj" w:hAnsi="Times New Roman Tj" w:cs="Times New Roman Tj"/>
          <w:sz w:val="24"/>
          <w:szCs w:val="24"/>
          <w:lang w:val="tg-Cyrl-TJ"/>
        </w:rPr>
        <w:t>кредитных организаций и учреждений страны, где команда Амонатбонка стала победителем данного турнира. Также, футзалисты Амонатбонка заняли 2-е почетное место на “Кубке Таджикистана” по Футзалу, которая проводилась с участием профессиональных футбольных команд, предприятий, организаций, министерств и ведомств страны.</w:t>
      </w:r>
    </w:p>
    <w:p w:rsidR="00AC2EDE" w:rsidRPr="00570B0D" w:rsidRDefault="003149F7" w:rsidP="00AC2EDE">
      <w:pPr>
        <w:pStyle w:val="a8"/>
        <w:ind w:left="0"/>
        <w:jc w:val="both"/>
        <w:rPr>
          <w:rFonts w:ascii="Times New Roman Tj" w:hAnsi="Times New Roman Tj"/>
          <w:sz w:val="24"/>
          <w:szCs w:val="24"/>
          <w:lang w:val="tg-Cyrl-TJ"/>
        </w:rPr>
      </w:pPr>
      <w:r>
        <w:rPr>
          <w:rFonts w:ascii="Times New Roman Tj" w:hAnsi="Times New Roman Tj"/>
          <w:sz w:val="24"/>
          <w:szCs w:val="24"/>
          <w:lang w:val="tg-Cyrl-TJ"/>
        </w:rPr>
        <w:t xml:space="preserve"> </w:t>
      </w:r>
      <w:r>
        <w:rPr>
          <w:rFonts w:ascii="Times New Roman Tj" w:hAnsi="Times New Roman Tj"/>
          <w:sz w:val="24"/>
          <w:szCs w:val="24"/>
          <w:lang w:val="tg-Cyrl-TJ"/>
        </w:rPr>
        <w:tab/>
      </w:r>
      <w:r w:rsidR="00AC2EDE" w:rsidRPr="00570B0D">
        <w:rPr>
          <w:rFonts w:ascii="Times New Roman Tj" w:hAnsi="Times New Roman Tj"/>
          <w:sz w:val="24"/>
          <w:szCs w:val="24"/>
          <w:lang w:val="tg-Cyrl-TJ"/>
        </w:rPr>
        <w:t>Следует отметить</w:t>
      </w:r>
      <w:r w:rsidR="00AC2EDE">
        <w:rPr>
          <w:rFonts w:ascii="Times New Roman Tj" w:hAnsi="Times New Roman Tj"/>
          <w:sz w:val="24"/>
          <w:szCs w:val="24"/>
          <w:lang w:val="tg-Cyrl-TJ"/>
        </w:rPr>
        <w:t xml:space="preserve">, что в апреле 2022 года </w:t>
      </w:r>
      <w:r w:rsidR="00AC2EDE" w:rsidRPr="00570B0D">
        <w:rPr>
          <w:rFonts w:ascii="Times New Roman Tj" w:hAnsi="Times New Roman Tj"/>
          <w:sz w:val="24"/>
          <w:szCs w:val="24"/>
          <w:lang w:val="tg-Cyrl-TJ"/>
        </w:rPr>
        <w:t>при непосредственном участии Основателя мира и национального единства – Лидера нации, Президент</w:t>
      </w:r>
      <w:r w:rsidR="00AC2EDE">
        <w:rPr>
          <w:rFonts w:ascii="Times New Roman Tj" w:hAnsi="Times New Roman Tj"/>
          <w:sz w:val="24"/>
          <w:szCs w:val="24"/>
          <w:lang w:val="tg-Cyrl-TJ"/>
        </w:rPr>
        <w:t>а</w:t>
      </w:r>
      <w:r w:rsidR="00AC2EDE" w:rsidRPr="00570B0D">
        <w:rPr>
          <w:rFonts w:ascii="Times New Roman Tj" w:hAnsi="Times New Roman Tj"/>
          <w:sz w:val="24"/>
          <w:szCs w:val="24"/>
          <w:lang w:val="tg-Cyrl-TJ"/>
        </w:rPr>
        <w:t xml:space="preserve"> Республики Таджикистан</w:t>
      </w:r>
      <w:r w:rsidR="00AC2EDE">
        <w:rPr>
          <w:rFonts w:ascii="Times New Roman Tj" w:hAnsi="Times New Roman Tj"/>
          <w:sz w:val="24"/>
          <w:szCs w:val="24"/>
          <w:lang w:val="tg-Cyrl-TJ"/>
        </w:rPr>
        <w:t xml:space="preserve"> уважаемого Эмомали Рахмона</w:t>
      </w:r>
      <w:r w:rsidR="00AC2EDE" w:rsidRPr="00570B0D">
        <w:rPr>
          <w:rFonts w:ascii="Times New Roman Tj" w:hAnsi="Times New Roman Tj"/>
          <w:sz w:val="24"/>
          <w:szCs w:val="24"/>
          <w:lang w:val="tg-Cyrl-TJ"/>
        </w:rPr>
        <w:t xml:space="preserve"> в Дангаринском районе было сдано в эксплуатацию </w:t>
      </w:r>
      <w:r w:rsidR="002F6507">
        <w:rPr>
          <w:rFonts w:ascii="Times New Roman Tj" w:hAnsi="Times New Roman Tj"/>
          <w:sz w:val="24"/>
          <w:szCs w:val="24"/>
          <w:lang w:val="tg-Cyrl-TJ"/>
        </w:rPr>
        <w:t xml:space="preserve">современное </w:t>
      </w:r>
      <w:r w:rsidR="00AC2EDE" w:rsidRPr="00570B0D">
        <w:rPr>
          <w:rFonts w:ascii="Times New Roman Tj" w:hAnsi="Times New Roman Tj"/>
          <w:sz w:val="24"/>
          <w:szCs w:val="24"/>
          <w:lang w:val="tg-Cyrl-TJ"/>
        </w:rPr>
        <w:t>здание филиала Государственного сберегательного банка Республики Таджикистан «Амонатбонк».</w:t>
      </w:r>
      <w:bookmarkStart w:id="0" w:name="_GoBack"/>
      <w:bookmarkEnd w:id="0"/>
    </w:p>
    <w:sectPr w:rsidR="00AC2EDE" w:rsidRPr="00570B0D" w:rsidSect="003149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3F"/>
    <w:rsid w:val="00053717"/>
    <w:rsid w:val="00142CB3"/>
    <w:rsid w:val="002F6507"/>
    <w:rsid w:val="003149F7"/>
    <w:rsid w:val="00421D9F"/>
    <w:rsid w:val="00491B3F"/>
    <w:rsid w:val="00614F47"/>
    <w:rsid w:val="0097612A"/>
    <w:rsid w:val="00AC2EDE"/>
    <w:rsid w:val="00B9200F"/>
    <w:rsid w:val="00DA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13CA3-57DF-469C-A1BC-D845D9F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421D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421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421D9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21D9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21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421D9F"/>
    <w:pPr>
      <w:ind w:firstLine="210"/>
    </w:pPr>
  </w:style>
  <w:style w:type="character" w:customStyle="1" w:styleId="a7">
    <w:name w:val="Красная строка Знак"/>
    <w:basedOn w:val="a5"/>
    <w:link w:val="a6"/>
    <w:rsid w:val="00421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4">
    <w:name w:val="Normal4"/>
    <w:rsid w:val="00AC2ED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AC2ED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C2E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onatbonk.t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Ilyosova Mohru</cp:lastModifiedBy>
  <cp:revision>9</cp:revision>
  <dcterms:created xsi:type="dcterms:W3CDTF">2023-02-02T06:41:00Z</dcterms:created>
  <dcterms:modified xsi:type="dcterms:W3CDTF">2023-02-13T09:07:00Z</dcterms:modified>
</cp:coreProperties>
</file>